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4C352D"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5BAD1017" w:rsidR="006D3771" w:rsidRPr="008B6B20" w:rsidRDefault="00AA452C" w:rsidP="006D3771">
            <w:pPr>
              <w:jc w:val="center"/>
              <w:rPr>
                <w:sz w:val="32"/>
                <w:szCs w:val="32"/>
                <w:lang w:val="en-GB"/>
              </w:rPr>
            </w:pPr>
            <w:r>
              <w:rPr>
                <w:sz w:val="32"/>
                <w:szCs w:val="32"/>
                <w:lang w:val="en-GB"/>
              </w:rPr>
              <w:t>North Macedonia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4FDFA2C3" w14:textId="77777777" w:rsidR="00161282" w:rsidRPr="00161282" w:rsidRDefault="00161282" w:rsidP="00161282">
      <w:pPr>
        <w:keepNext/>
        <w:spacing w:before="320"/>
        <w:outlineLvl w:val="0"/>
        <w:rPr>
          <w:rFonts w:ascii="Calibri Light" w:eastAsia="Times New Roman" w:hAnsi="Calibri Light" w:cs="Calibri Light"/>
          <w:color w:val="2F5496"/>
          <w:kern w:val="36"/>
          <w:sz w:val="32"/>
          <w:szCs w:val="32"/>
          <w:lang w:val="en-US"/>
        </w:rPr>
      </w:pPr>
      <w:r w:rsidRPr="00161282">
        <w:rPr>
          <w:rFonts w:ascii="Calibri Light" w:eastAsia="Times New Roman" w:hAnsi="Calibri Light" w:cs="Calibri Light"/>
          <w:color w:val="2F5496"/>
          <w:kern w:val="36"/>
          <w:sz w:val="32"/>
          <w:szCs w:val="32"/>
          <w:lang w:val="en-US"/>
        </w:rPr>
        <w:t xml:space="preserve">I Justice System </w:t>
      </w:r>
    </w:p>
    <w:p w14:paraId="517401A8" w14:textId="77777777" w:rsidR="00161282" w:rsidRPr="00161282" w:rsidRDefault="00161282" w:rsidP="00161282">
      <w:pPr>
        <w:autoSpaceDE w:val="0"/>
        <w:autoSpaceDN w:val="0"/>
        <w:jc w:val="both"/>
        <w:rPr>
          <w:rFonts w:ascii="Calibri" w:eastAsiaTheme="minorHAnsi" w:hAnsi="Calibri" w:cs="Calibri"/>
          <w:color w:val="000000"/>
          <w:sz w:val="22"/>
          <w:szCs w:val="22"/>
          <w:lang w:val="en-US"/>
          <w14:ligatures w14:val="standardContextual"/>
        </w:rPr>
      </w:pPr>
    </w:p>
    <w:p w14:paraId="6A707CAB" w14:textId="77777777" w:rsidR="00161282" w:rsidRPr="00161282" w:rsidRDefault="00161282" w:rsidP="00161282">
      <w:pPr>
        <w:autoSpaceDE w:val="0"/>
        <w:autoSpaceDN w:val="0"/>
        <w:jc w:val="both"/>
        <w:rPr>
          <w:rFonts w:ascii="Calibri" w:eastAsiaTheme="minorHAnsi" w:hAnsi="Calibri" w:cs="Calibri"/>
          <w:color w:val="000000"/>
          <w:sz w:val="22"/>
          <w:szCs w:val="22"/>
          <w:lang w:val="en-US"/>
          <w14:ligatures w14:val="standardContextual"/>
        </w:rPr>
      </w:pPr>
      <w:r w:rsidRPr="00161282">
        <w:rPr>
          <w:rFonts w:ascii="Calibri" w:eastAsiaTheme="minorHAnsi" w:hAnsi="Calibri" w:cs="Calibri"/>
          <w:color w:val="000000"/>
          <w:sz w:val="22"/>
          <w:szCs w:val="22"/>
          <w:lang w:val="en-US"/>
          <w14:ligatures w14:val="standardContextual"/>
        </w:rPr>
        <w:t xml:space="preserve">The European Commission for the Efficiency of Justice (CEPEJ) regularly collects data on judicial systems concerning efficiency and quality of the justice system. </w:t>
      </w:r>
    </w:p>
    <w:p w14:paraId="786BA8E0" w14:textId="77777777" w:rsidR="00161282" w:rsidRPr="00161282" w:rsidRDefault="00161282" w:rsidP="00161282">
      <w:pPr>
        <w:shd w:val="clear" w:color="auto" w:fill="FFFFFF"/>
        <w:spacing w:before="100" w:beforeAutospacing="1" w:after="100" w:afterAutospacing="1"/>
        <w:rPr>
          <w:rFonts w:ascii="Calibri" w:eastAsiaTheme="minorHAnsi" w:hAnsi="Calibri" w:cs="Calibri"/>
          <w:sz w:val="22"/>
          <w:szCs w:val="22"/>
          <w:lang w:val="en-GB"/>
          <w14:ligatures w14:val="standardContextual"/>
        </w:rPr>
      </w:pPr>
      <w:r w:rsidRPr="00161282">
        <w:rPr>
          <w:rFonts w:ascii="Calibri" w:eastAsiaTheme="minorHAnsi" w:hAnsi="Calibri" w:cs="Calibri"/>
          <w:color w:val="000000"/>
          <w:sz w:val="22"/>
          <w:szCs w:val="22"/>
          <w:lang w:val="en-US"/>
          <w14:ligatures w14:val="standardContextual"/>
        </w:rPr>
        <w:t xml:space="preserve">In 2024, 2022 data have been collected, quality checked and the CEPEJ </w:t>
      </w:r>
      <w:r w:rsidRPr="00161282">
        <w:rPr>
          <w:rFonts w:ascii="Calibri" w:eastAsiaTheme="minorHAnsi" w:hAnsi="Calibri" w:cs="Calibri"/>
          <w:color w:val="000000"/>
          <w:sz w:val="22"/>
          <w:szCs w:val="22"/>
          <w:lang w:val="en-GB"/>
          <w14:ligatures w14:val="standardContextual"/>
        </w:rPr>
        <w:t>European Judicial Systems Evaluation Report (</w:t>
      </w:r>
      <w:hyperlink r:id="rId9" w:history="1">
        <w:r w:rsidRPr="00161282">
          <w:rPr>
            <w:rFonts w:ascii="Calibri" w:eastAsiaTheme="minorHAnsi" w:hAnsi="Calibri" w:cs="Calibri"/>
            <w:color w:val="0563C1"/>
            <w:sz w:val="22"/>
            <w:szCs w:val="22"/>
            <w:u w:val="single"/>
            <w:lang w:val="en-GB"/>
            <w14:ligatures w14:val="standardContextual"/>
          </w:rPr>
          <w:t>General analyses</w:t>
        </w:r>
      </w:hyperlink>
      <w:r w:rsidRPr="00161282">
        <w:rPr>
          <w:rFonts w:ascii="Calibri" w:eastAsiaTheme="minorHAnsi" w:hAnsi="Calibri" w:cs="Calibri"/>
          <w:color w:val="000000"/>
          <w:sz w:val="22"/>
          <w:szCs w:val="22"/>
          <w:lang w:val="en-GB"/>
          <w14:ligatures w14:val="standardContextual"/>
        </w:rPr>
        <w:t xml:space="preserve"> and  </w:t>
      </w:r>
      <w:hyperlink r:id="rId10" w:history="1">
        <w:r w:rsidRPr="00161282">
          <w:rPr>
            <w:rFonts w:ascii="Calibri" w:eastAsiaTheme="minorHAnsi" w:hAnsi="Calibri" w:cs="Calibri"/>
            <w:color w:val="0563C1"/>
            <w:sz w:val="22"/>
            <w:szCs w:val="22"/>
            <w:u w:val="single"/>
            <w:lang w:val="en-GB"/>
            <w14:ligatures w14:val="standardContextual"/>
          </w:rPr>
          <w:t>CEPEJ-STAT database</w:t>
        </w:r>
      </w:hyperlink>
      <w:r w:rsidRPr="00161282">
        <w:rPr>
          <w:rFonts w:ascii="Calibri" w:eastAsiaTheme="minorHAnsi" w:hAnsi="Calibri" w:cs="Calibri"/>
          <w:color w:val="000000"/>
          <w:sz w:val="22"/>
          <w:szCs w:val="22"/>
          <w:lang w:val="en-GB"/>
          <w14:ligatures w14:val="standardContextual"/>
        </w:rPr>
        <w:t xml:space="preserve">) was </w:t>
      </w:r>
      <w:r w:rsidRPr="00161282">
        <w:rPr>
          <w:rFonts w:ascii="Calibri" w:eastAsiaTheme="minorHAnsi" w:hAnsi="Calibri" w:cs="Calibri"/>
          <w:color w:val="000000"/>
          <w:sz w:val="22"/>
          <w:szCs w:val="22"/>
          <w:lang w:val="en-US"/>
          <w14:ligatures w14:val="standardContextual"/>
        </w:rPr>
        <w:t xml:space="preserve">published. </w:t>
      </w:r>
      <w:r w:rsidRPr="00161282">
        <w:rPr>
          <w:rFonts w:ascii="Calibri" w:eastAsiaTheme="minorHAnsi" w:hAnsi="Calibri" w:cs="Calibri"/>
          <w:color w:val="000000"/>
          <w:sz w:val="22"/>
          <w:szCs w:val="22"/>
          <w:lang w:val="en-GB"/>
          <w14:ligatures w14:val="standardContextual"/>
        </w:rPr>
        <w:t xml:space="preserve">This report also includes </w:t>
      </w:r>
      <w:r w:rsidRPr="00161282">
        <w:rPr>
          <w:rFonts w:ascii="Calibri" w:eastAsiaTheme="minorHAnsi" w:hAnsi="Calibri" w:cs="Calibri"/>
          <w:color w:val="000000"/>
          <w:sz w:val="22"/>
          <w:szCs w:val="22"/>
          <w:lang w:val="en-US"/>
          <w14:ligatures w14:val="standardContextual"/>
        </w:rPr>
        <w:t xml:space="preserve">country profiles for each Council of Europe Member State, based on 2022 data. </w:t>
      </w:r>
    </w:p>
    <w:p w14:paraId="553A83C6" w14:textId="351C6AE7" w:rsidR="00161282" w:rsidRPr="00161282" w:rsidRDefault="00000000" w:rsidP="00161282">
      <w:pPr>
        <w:rPr>
          <w:rFonts w:ascii="Calibri" w:eastAsiaTheme="minorHAnsi" w:hAnsi="Calibri" w:cs="Calibri"/>
          <w:sz w:val="22"/>
          <w:szCs w:val="22"/>
          <w:lang w:val="en-US"/>
          <w14:ligatures w14:val="standardContextual"/>
        </w:rPr>
      </w:pPr>
      <w:hyperlink r:id="rId11" w:history="1">
        <w:r w:rsidR="00AA452C">
          <w:rPr>
            <w:rStyle w:val="Hyperlink"/>
            <w:rFonts w:ascii="Calibri" w:eastAsiaTheme="minorHAnsi" w:hAnsi="Calibri" w:cs="Calibri"/>
            <w:sz w:val="22"/>
            <w:szCs w:val="22"/>
            <w:lang w:val="en-US"/>
            <w14:ligatures w14:val="standardContextual"/>
          </w:rPr>
          <w:t>CEPEJ Evaluation Report - Country Profiles – North Macedonia</w:t>
        </w:r>
      </w:hyperlink>
      <w:r w:rsidR="00161282" w:rsidRPr="00161282">
        <w:rPr>
          <w:rFonts w:ascii="Calibri" w:eastAsiaTheme="minorHAnsi" w:hAnsi="Calibri" w:cs="Calibri"/>
          <w:sz w:val="22"/>
          <w:szCs w:val="22"/>
          <w:lang w:val="en-US"/>
          <w14:ligatures w14:val="standardContextual"/>
        </w:rPr>
        <w:t xml:space="preserve"> </w:t>
      </w:r>
    </w:p>
    <w:p w14:paraId="239B07E5" w14:textId="77777777" w:rsidR="00161282" w:rsidRPr="00161282" w:rsidRDefault="00161282" w:rsidP="00161282">
      <w:pPr>
        <w:shd w:val="clear" w:color="auto" w:fill="FFFFFF"/>
        <w:spacing w:before="100" w:beforeAutospacing="1" w:after="100" w:afterAutospacing="1"/>
        <w:rPr>
          <w:rFonts w:ascii="Calibri" w:eastAsiaTheme="minorHAnsi" w:hAnsi="Calibri" w:cs="Calibri"/>
          <w:sz w:val="22"/>
          <w:szCs w:val="22"/>
          <w:lang w:val="en-GB"/>
          <w14:ligatures w14:val="standardContextual"/>
        </w:rPr>
      </w:pPr>
      <w:r w:rsidRPr="00161282">
        <w:rPr>
          <w:rFonts w:ascii="Calibri" w:eastAsiaTheme="minorHAnsi" w:hAnsi="Calibri" w:cs="Calibri"/>
          <w:color w:val="000000"/>
          <w:sz w:val="22"/>
          <w:szCs w:val="22"/>
          <w:lang w:val="en-GB"/>
          <w14:ligatures w14:val="standardContextual"/>
        </w:rPr>
        <w:t xml:space="preserve">In addition, CEPEJ prepares Country profiles in the framework of the Dashboard Western Balkans project. </w:t>
      </w:r>
    </w:p>
    <w:p w14:paraId="0D8AB07D" w14:textId="462D3402" w:rsidR="00161282" w:rsidRPr="00161282" w:rsidRDefault="00000000" w:rsidP="00161282">
      <w:pPr>
        <w:shd w:val="clear" w:color="auto" w:fill="FFFFFF"/>
        <w:spacing w:before="100" w:beforeAutospacing="1" w:after="100" w:afterAutospacing="1"/>
        <w:rPr>
          <w:rFonts w:ascii="Calibri" w:eastAsiaTheme="minorHAnsi" w:hAnsi="Calibri" w:cs="Calibri"/>
          <w:color w:val="161616"/>
          <w:lang w:val="en-US"/>
          <w14:ligatures w14:val="standardContextual"/>
        </w:rPr>
      </w:pPr>
      <w:hyperlink r:id="rId12" w:history="1">
        <w:r w:rsidR="00AA452C">
          <w:rPr>
            <w:rStyle w:val="Hyperlink"/>
            <w:rFonts w:ascii="Calibri" w:eastAsiaTheme="minorHAnsi" w:hAnsi="Calibri" w:cs="Calibri"/>
            <w:sz w:val="22"/>
            <w:szCs w:val="22"/>
            <w:lang w:val="en-US"/>
            <w14:ligatures w14:val="standardContextual"/>
          </w:rPr>
          <w:t>Country profile – Dashboard western Balkans - North Macedonia (2023 data)</w:t>
        </w:r>
      </w:hyperlink>
    </w:p>
    <w:p w14:paraId="4B3CDB22" w14:textId="77777777" w:rsidR="00473708" w:rsidRDefault="00473708" w:rsidP="00473708">
      <w:pPr>
        <w:pStyle w:val="Default"/>
        <w:jc w:val="both"/>
        <w:rPr>
          <w:rFonts w:asciiTheme="minorHAnsi" w:eastAsiaTheme="minorEastAsia" w:hAnsiTheme="minorHAnsi" w:cstheme="minorHAnsi"/>
          <w:b/>
          <w:bCs/>
          <w:color w:val="auto"/>
          <w:sz w:val="20"/>
          <w:szCs w:val="20"/>
          <w:lang w:val="en-GB"/>
        </w:rPr>
      </w:pPr>
      <w:bookmarkStart w:id="0" w:name="_Hlk189207651"/>
      <w:bookmarkStart w:id="1" w:name="_Hlk189208189"/>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North Macedonia</w:t>
      </w:r>
    </w:p>
    <w:p w14:paraId="78AF7772" w14:textId="77777777" w:rsidR="00473708" w:rsidRDefault="00473708" w:rsidP="00473708">
      <w:pPr>
        <w:pStyle w:val="Default"/>
        <w:jc w:val="both"/>
        <w:rPr>
          <w:rFonts w:asciiTheme="minorHAnsi" w:eastAsiaTheme="minorEastAsia" w:hAnsiTheme="minorHAnsi" w:cstheme="minorHAnsi"/>
          <w:b/>
          <w:bCs/>
          <w:color w:val="auto"/>
          <w:sz w:val="20"/>
          <w:szCs w:val="20"/>
          <w:lang w:val="en-GB"/>
        </w:rPr>
      </w:pPr>
    </w:p>
    <w:p w14:paraId="7E865748" w14:textId="77777777" w:rsidR="00473708" w:rsidRPr="00FF2525" w:rsidRDefault="00473708" w:rsidP="00473708">
      <w:pPr>
        <w:pStyle w:val="Default"/>
        <w:jc w:val="both"/>
        <w:rPr>
          <w:rFonts w:cstheme="minorHAnsi"/>
          <w:b/>
          <w:bCs/>
          <w:i/>
          <w:iCs/>
          <w:sz w:val="20"/>
          <w:szCs w:val="20"/>
          <w:lang w:val="en-US"/>
        </w:rPr>
      </w:pPr>
      <w:bookmarkStart w:id="2"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3"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4" w:history="1">
        <w:r w:rsidRPr="003C3013">
          <w:rPr>
            <w:rStyle w:val="Hyperlink"/>
            <w:rFonts w:cstheme="minorHAnsi"/>
            <w:b/>
            <w:bCs/>
            <w:i/>
            <w:iCs/>
            <w:sz w:val="20"/>
            <w:szCs w:val="20"/>
            <w:lang w:val="en-US"/>
          </w:rPr>
          <w:t>DGI-Execution@coe.int</w:t>
        </w:r>
      </w:hyperlink>
      <w:bookmarkEnd w:id="0"/>
      <w:r w:rsidRPr="003C3013">
        <w:rPr>
          <w:rFonts w:cstheme="minorHAnsi"/>
          <w:b/>
          <w:bCs/>
          <w:i/>
          <w:iCs/>
          <w:sz w:val="20"/>
          <w:szCs w:val="20"/>
          <w:lang w:val="en-US"/>
        </w:rPr>
        <w:t>.</w:t>
      </w:r>
    </w:p>
    <w:bookmarkEnd w:id="1"/>
    <w:bookmarkEnd w:id="2"/>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0BB2FB83" w14:textId="77777777" w:rsidR="00473708" w:rsidRDefault="00473708">
      <w:pPr>
        <w:rPr>
          <w:rFonts w:cs="Arial"/>
          <w:color w:val="FFFFFF" w:themeColor="background1"/>
          <w:sz w:val="22"/>
          <w:szCs w:val="22"/>
          <w:shd w:val="clear" w:color="auto" w:fill="1F3864" w:themeFill="accent1" w:themeFillShade="80"/>
          <w:lang w:val="en-US"/>
        </w:rPr>
      </w:pPr>
    </w:p>
    <w:p w14:paraId="19031FA0" w14:textId="77777777" w:rsidR="00473708" w:rsidRDefault="00473708" w:rsidP="00473708">
      <w:pPr>
        <w:autoSpaceDE w:val="0"/>
        <w:autoSpaceDN w:val="0"/>
        <w:adjustRightInd w:val="0"/>
        <w:jc w:val="both"/>
        <w:rPr>
          <w:rFonts w:eastAsiaTheme="minorHAnsi" w:cstheme="minorHAnsi"/>
          <w:lang w:val="en-GB"/>
        </w:rPr>
      </w:pPr>
      <w:r w:rsidRPr="000143B7">
        <w:rPr>
          <w:rFonts w:eastAsiaTheme="minorHAnsi" w:cstheme="minorHAnsi"/>
          <w:u w:val="single"/>
          <w:lang w:val="en-GB"/>
        </w:rPr>
        <w:t>X v. the former Yugoslav Republic of Macedonia</w:t>
      </w:r>
      <w:r>
        <w:rPr>
          <w:rFonts w:eastAsiaTheme="minorHAnsi" w:cstheme="minorHAnsi"/>
          <w:lang w:val="en-GB"/>
        </w:rPr>
        <w:t xml:space="preserve"> (</w:t>
      </w:r>
      <w:r w:rsidRPr="000143B7">
        <w:rPr>
          <w:rFonts w:eastAsiaTheme="minorHAnsi" w:cstheme="minorHAnsi"/>
          <w:lang w:val="en-GB"/>
        </w:rPr>
        <w:t>29683/16</w:t>
      </w:r>
      <w:r>
        <w:rPr>
          <w:rFonts w:eastAsiaTheme="minorHAnsi" w:cstheme="minorHAnsi"/>
          <w:lang w:val="en-GB"/>
        </w:rPr>
        <w:t xml:space="preserve">) (ENHA): </w:t>
      </w:r>
      <w:r w:rsidRPr="000143B7">
        <w:rPr>
          <w:rFonts w:eastAsiaTheme="minorHAnsi" w:cstheme="minorHAnsi"/>
          <w:lang w:val="en-GB"/>
        </w:rPr>
        <w:t>concerns a violation of the transgender applicant’s right to respect for his private life on account of the absence of quick, transparent and accessible procedures in national legislation that would allow the change of the sex/gender marker on his birth certificate.</w:t>
      </w:r>
    </w:p>
    <w:p w14:paraId="27E0F3C0" w14:textId="77777777" w:rsidR="00473708" w:rsidRDefault="00473708" w:rsidP="00473708">
      <w:pPr>
        <w:autoSpaceDE w:val="0"/>
        <w:autoSpaceDN w:val="0"/>
        <w:adjustRightInd w:val="0"/>
        <w:jc w:val="both"/>
        <w:rPr>
          <w:rFonts w:eastAsiaTheme="minorHAnsi" w:cstheme="minorHAnsi"/>
          <w:lang w:val="en-GB"/>
        </w:rPr>
      </w:pPr>
      <w:r>
        <w:rPr>
          <w:rFonts w:eastAsiaTheme="minorHAnsi" w:cstheme="minorHAnsi"/>
          <w:lang w:val="en-GB"/>
        </w:rPr>
        <w:t xml:space="preserve">Presentation on </w:t>
      </w:r>
      <w:proofErr w:type="spellStart"/>
      <w:r>
        <w:rPr>
          <w:rFonts w:eastAsiaTheme="minorHAnsi" w:cstheme="minorHAnsi"/>
          <w:lang w:val="en-GB"/>
        </w:rPr>
        <w:t>hudoc</w:t>
      </w:r>
      <w:proofErr w:type="spellEnd"/>
      <w:r>
        <w:rPr>
          <w:rFonts w:eastAsiaTheme="minorHAnsi" w:cstheme="minorHAnsi"/>
          <w:lang w:val="en-GB"/>
        </w:rPr>
        <w:t xml:space="preserve"> exec: </w:t>
      </w:r>
      <w:hyperlink r:id="rId15" w:history="1">
        <w:r w:rsidRPr="000143B7">
          <w:rPr>
            <w:rStyle w:val="Hyperlink"/>
            <w:rFonts w:eastAsiaTheme="minorHAnsi" w:cstheme="minorHAnsi"/>
            <w:lang w:val="en-GB"/>
          </w:rPr>
          <w:t>X</w:t>
        </w:r>
      </w:hyperlink>
    </w:p>
    <w:p w14:paraId="7BF3D02F" w14:textId="77777777" w:rsidR="00473708" w:rsidRPr="000143B7" w:rsidRDefault="00473708" w:rsidP="00473708">
      <w:pPr>
        <w:autoSpaceDE w:val="0"/>
        <w:autoSpaceDN w:val="0"/>
        <w:adjustRightInd w:val="0"/>
        <w:jc w:val="both"/>
        <w:rPr>
          <w:rFonts w:eastAsiaTheme="minorHAnsi" w:cstheme="minorHAnsi"/>
          <w:lang w:val="en-GB"/>
        </w:rPr>
      </w:pPr>
      <w:r>
        <w:rPr>
          <w:rFonts w:eastAsiaTheme="minorHAnsi" w:cstheme="minorHAnsi"/>
          <w:lang w:val="en-GB"/>
        </w:rPr>
        <w:t xml:space="preserve">Latest decisions of the Committee of Ministers: </w:t>
      </w:r>
      <w:hyperlink r:id="rId16" w:history="1">
        <w:r w:rsidRPr="00CC14BD">
          <w:rPr>
            <w:rStyle w:val="Hyperlink"/>
            <w:rFonts w:eastAsiaTheme="minorHAnsi" w:cstheme="minorHAnsi"/>
            <w:lang w:val="en-GB"/>
          </w:rPr>
          <w:t>CM/Del/</w:t>
        </w:r>
        <w:proofErr w:type="gramStart"/>
        <w:r w:rsidRPr="00CC14BD">
          <w:rPr>
            <w:rStyle w:val="Hyperlink"/>
            <w:rFonts w:eastAsiaTheme="minorHAnsi" w:cstheme="minorHAnsi"/>
            <w:lang w:val="en-GB"/>
          </w:rPr>
          <w:t>Dec(</w:t>
        </w:r>
        <w:proofErr w:type="gramEnd"/>
        <w:r w:rsidRPr="00CC14BD">
          <w:rPr>
            <w:rStyle w:val="Hyperlink"/>
            <w:rFonts w:eastAsiaTheme="minorHAnsi" w:cstheme="minorHAnsi"/>
            <w:lang w:val="en-GB"/>
          </w:rPr>
          <w:t>2024)1507/H46-19</w:t>
        </w:r>
      </w:hyperlink>
    </w:p>
    <w:p w14:paraId="53868732" w14:textId="77777777" w:rsidR="00473708" w:rsidRDefault="00473708" w:rsidP="00473708">
      <w:pPr>
        <w:autoSpaceDE w:val="0"/>
        <w:autoSpaceDN w:val="0"/>
        <w:adjustRightInd w:val="0"/>
        <w:jc w:val="both"/>
        <w:rPr>
          <w:rFonts w:eastAsiaTheme="minorHAnsi" w:cstheme="minorHAnsi"/>
          <w:lang w:val="en-GB"/>
        </w:rPr>
      </w:pPr>
      <w:r>
        <w:rPr>
          <w:rFonts w:eastAsiaTheme="minorHAnsi" w:cstheme="minorHAnsi"/>
          <w:lang w:val="en-GB"/>
        </w:rPr>
        <w:t xml:space="preserve">Latest submissions: </w:t>
      </w:r>
      <w:hyperlink r:id="rId17" w:history="1">
        <w:r w:rsidRPr="000143B7">
          <w:rPr>
            <w:rStyle w:val="Hyperlink"/>
            <w:rFonts w:eastAsiaTheme="minorHAnsi" w:cstheme="minorHAnsi"/>
            <w:lang w:val="en-GB"/>
          </w:rPr>
          <w:t>DH-</w:t>
        </w:r>
        <w:proofErr w:type="gramStart"/>
        <w:r w:rsidRPr="000143B7">
          <w:rPr>
            <w:rStyle w:val="Hyperlink"/>
            <w:rFonts w:eastAsiaTheme="minorHAnsi" w:cstheme="minorHAnsi"/>
            <w:lang w:val="en-GB"/>
          </w:rPr>
          <w:t>DD(</w:t>
        </w:r>
        <w:proofErr w:type="gramEnd"/>
        <w:r w:rsidRPr="000143B7">
          <w:rPr>
            <w:rStyle w:val="Hyperlink"/>
            <w:rFonts w:eastAsiaTheme="minorHAnsi" w:cstheme="minorHAnsi"/>
            <w:lang w:val="en-GB"/>
          </w:rPr>
          <w:t>2024)724</w:t>
        </w:r>
      </w:hyperlink>
    </w:p>
    <w:p w14:paraId="6AFD6732" w14:textId="77777777" w:rsidR="00473708" w:rsidRDefault="00473708" w:rsidP="00473708">
      <w:pPr>
        <w:autoSpaceDE w:val="0"/>
        <w:autoSpaceDN w:val="0"/>
        <w:adjustRightInd w:val="0"/>
        <w:jc w:val="both"/>
        <w:rPr>
          <w:rFonts w:eastAsiaTheme="minorHAnsi" w:cstheme="minorHAnsi"/>
          <w:lang w:val="en-GB"/>
        </w:rPr>
      </w:pPr>
    </w:p>
    <w:p w14:paraId="166CE7CC" w14:textId="77777777" w:rsidR="00473708" w:rsidRDefault="00473708" w:rsidP="00473708">
      <w:pPr>
        <w:autoSpaceDE w:val="0"/>
        <w:autoSpaceDN w:val="0"/>
        <w:adjustRightInd w:val="0"/>
        <w:jc w:val="both"/>
        <w:rPr>
          <w:rFonts w:eastAsiaTheme="minorHAnsi" w:cstheme="minorHAnsi"/>
          <w:lang w:val="en-GB"/>
        </w:rPr>
      </w:pPr>
      <w:r w:rsidRPr="0065628D">
        <w:rPr>
          <w:rFonts w:eastAsiaTheme="minorHAnsi" w:cstheme="minorHAnsi"/>
          <w:u w:val="single"/>
          <w:lang w:val="en-GB"/>
        </w:rPr>
        <w:t xml:space="preserve">“Orthodox </w:t>
      </w:r>
      <w:proofErr w:type="spellStart"/>
      <w:r w:rsidRPr="0065628D">
        <w:rPr>
          <w:rFonts w:eastAsiaTheme="minorHAnsi" w:cstheme="minorHAnsi"/>
          <w:u w:val="single"/>
          <w:lang w:val="en-GB"/>
        </w:rPr>
        <w:t>Ohrid</w:t>
      </w:r>
      <w:proofErr w:type="spellEnd"/>
      <w:r w:rsidRPr="0065628D">
        <w:rPr>
          <w:rFonts w:eastAsiaTheme="minorHAnsi" w:cstheme="minorHAnsi"/>
          <w:u w:val="single"/>
          <w:lang w:val="en-GB"/>
        </w:rPr>
        <w:t xml:space="preserve"> Archdiocese (Greek-Orthodox </w:t>
      </w:r>
      <w:proofErr w:type="spellStart"/>
      <w:r w:rsidRPr="0065628D">
        <w:rPr>
          <w:rFonts w:eastAsiaTheme="minorHAnsi" w:cstheme="minorHAnsi"/>
          <w:u w:val="single"/>
          <w:lang w:val="en-GB"/>
        </w:rPr>
        <w:t>Ohrid</w:t>
      </w:r>
      <w:proofErr w:type="spellEnd"/>
      <w:r w:rsidRPr="0065628D">
        <w:rPr>
          <w:rFonts w:eastAsiaTheme="minorHAnsi" w:cstheme="minorHAnsi"/>
          <w:u w:val="single"/>
          <w:lang w:val="en-GB"/>
        </w:rPr>
        <w:t xml:space="preserve"> Archdiocese of the </w:t>
      </w:r>
      <w:proofErr w:type="spellStart"/>
      <w:r w:rsidRPr="0065628D">
        <w:rPr>
          <w:rFonts w:eastAsiaTheme="minorHAnsi" w:cstheme="minorHAnsi"/>
          <w:u w:val="single"/>
          <w:lang w:val="en-GB"/>
        </w:rPr>
        <w:t>Peć</w:t>
      </w:r>
      <w:proofErr w:type="spellEnd"/>
      <w:r w:rsidRPr="0065628D">
        <w:rPr>
          <w:rFonts w:eastAsiaTheme="minorHAnsi" w:cstheme="minorHAnsi"/>
          <w:u w:val="single"/>
          <w:lang w:val="en-GB"/>
        </w:rPr>
        <w:t xml:space="preserve"> Patriarchy)” </w:t>
      </w:r>
      <w:r>
        <w:rPr>
          <w:rFonts w:eastAsiaTheme="minorHAnsi" w:cstheme="minorHAnsi"/>
          <w:u w:val="single"/>
          <w:lang w:val="en-GB"/>
        </w:rPr>
        <w:t xml:space="preserve">group </w:t>
      </w:r>
      <w:r w:rsidRPr="0065628D">
        <w:rPr>
          <w:rFonts w:eastAsiaTheme="minorHAnsi" w:cstheme="minorHAnsi"/>
          <w:u w:val="single"/>
          <w:lang w:val="en-GB"/>
        </w:rPr>
        <w:t>v. the former Yugoslav Republic of Macedonia</w:t>
      </w:r>
      <w:r>
        <w:rPr>
          <w:rFonts w:eastAsiaTheme="minorHAnsi" w:cstheme="minorHAnsi"/>
          <w:lang w:val="en-GB"/>
        </w:rPr>
        <w:t xml:space="preserve"> (</w:t>
      </w:r>
      <w:r w:rsidRPr="000143B7">
        <w:rPr>
          <w:rFonts w:eastAsiaTheme="minorHAnsi" w:cstheme="minorHAnsi"/>
          <w:lang w:val="en-GB"/>
        </w:rPr>
        <w:t>3532/07</w:t>
      </w:r>
      <w:r>
        <w:rPr>
          <w:rFonts w:eastAsiaTheme="minorHAnsi" w:cstheme="minorHAnsi"/>
          <w:lang w:val="en-GB"/>
        </w:rPr>
        <w:t xml:space="preserve">) (ENHA; closed): these cases concerned </w:t>
      </w:r>
      <w:r w:rsidRPr="00A404B6">
        <w:rPr>
          <w:rFonts w:eastAsiaTheme="minorHAnsi" w:cstheme="minorHAnsi"/>
          <w:lang w:val="en-GB"/>
        </w:rPr>
        <w:t xml:space="preserve">violations </w:t>
      </w:r>
      <w:r w:rsidRPr="0065628D">
        <w:rPr>
          <w:rFonts w:eastAsiaTheme="minorHAnsi" w:cstheme="minorHAnsi"/>
          <w:lang w:val="en-GB"/>
        </w:rPr>
        <w:t xml:space="preserve">of the applicant </w:t>
      </w:r>
      <w:r w:rsidRPr="0065628D">
        <w:rPr>
          <w:rFonts w:eastAsiaTheme="minorHAnsi" w:cstheme="minorHAnsi"/>
          <w:lang w:val="en-GB"/>
        </w:rPr>
        <w:lastRenderedPageBreak/>
        <w:t>associations’ right to freedom of association on account of the domestic courts’ refusal to register them as religious entities.</w:t>
      </w:r>
      <w:r>
        <w:rPr>
          <w:rFonts w:eastAsiaTheme="minorHAnsi" w:cstheme="minorHAnsi"/>
          <w:lang w:val="en-GB"/>
        </w:rPr>
        <w:t xml:space="preserve"> In 2024 the Committee of Ministers closed the examination of the execution this case. Reported general measures: F</w:t>
      </w:r>
      <w:r w:rsidRPr="0065628D">
        <w:rPr>
          <w:rFonts w:eastAsiaTheme="minorHAnsi" w:cstheme="minorHAnsi"/>
          <w:lang w:val="en-GB"/>
        </w:rPr>
        <w:t>ollowing the facts of these cases, the domestic case-law concerning registration of religious associations that share identical or similar doctrinal sources was modified. The authorities also reported awareness raising activities, including organisation of workshops and roundtables by the Academy for Judges and Prosecutors for the domestic judiciary.</w:t>
      </w:r>
      <w:r>
        <w:rPr>
          <w:rFonts w:eastAsiaTheme="minorHAnsi" w:cstheme="minorHAnsi"/>
          <w:lang w:val="en-GB"/>
        </w:rPr>
        <w:t xml:space="preserve"> </w:t>
      </w:r>
      <w:r w:rsidRPr="0065628D">
        <w:rPr>
          <w:rFonts w:eastAsiaTheme="minorHAnsi" w:cstheme="minorHAnsi"/>
          <w:lang w:val="en-GB"/>
        </w:rPr>
        <w:t>As a result, three other churches, two religious communities and three religious groups were registered following the leading judgment of this group.</w:t>
      </w:r>
    </w:p>
    <w:p w14:paraId="6B052FAF" w14:textId="77777777" w:rsidR="00473708" w:rsidRDefault="00473708" w:rsidP="00473708">
      <w:pPr>
        <w:autoSpaceDE w:val="0"/>
        <w:autoSpaceDN w:val="0"/>
        <w:adjustRightInd w:val="0"/>
        <w:jc w:val="both"/>
        <w:rPr>
          <w:rFonts w:eastAsiaTheme="minorHAnsi" w:cstheme="minorHAnsi"/>
          <w:lang w:val="en-GB"/>
        </w:rPr>
      </w:pPr>
      <w:r>
        <w:rPr>
          <w:rFonts w:eastAsiaTheme="minorHAnsi" w:cstheme="minorHAnsi"/>
          <w:lang w:val="en-GB"/>
        </w:rPr>
        <w:t xml:space="preserve">Presentation on </w:t>
      </w:r>
      <w:proofErr w:type="spellStart"/>
      <w:r>
        <w:rPr>
          <w:rFonts w:eastAsiaTheme="minorHAnsi" w:cstheme="minorHAnsi"/>
          <w:lang w:val="en-GB"/>
        </w:rPr>
        <w:t>hudoc</w:t>
      </w:r>
      <w:proofErr w:type="spellEnd"/>
      <w:r>
        <w:rPr>
          <w:rFonts w:eastAsiaTheme="minorHAnsi" w:cstheme="minorHAnsi"/>
          <w:lang w:val="en-GB"/>
        </w:rPr>
        <w:t xml:space="preserve"> exec: </w:t>
      </w:r>
      <w:hyperlink r:id="rId18" w:history="1">
        <w:r w:rsidRPr="0065628D">
          <w:rPr>
            <w:rStyle w:val="Hyperlink"/>
            <w:rFonts w:eastAsiaTheme="minorHAnsi" w:cstheme="minorHAnsi"/>
            <w:lang w:val="en-GB"/>
          </w:rPr>
          <w:t xml:space="preserve">Orthodox </w:t>
        </w:r>
        <w:proofErr w:type="spellStart"/>
        <w:r w:rsidRPr="0065628D">
          <w:rPr>
            <w:rStyle w:val="Hyperlink"/>
            <w:rFonts w:eastAsiaTheme="minorHAnsi" w:cstheme="minorHAnsi"/>
            <w:lang w:val="en-GB"/>
          </w:rPr>
          <w:t>Ohrid</w:t>
        </w:r>
        <w:proofErr w:type="spellEnd"/>
        <w:r w:rsidRPr="0065628D">
          <w:rPr>
            <w:rStyle w:val="Hyperlink"/>
            <w:rFonts w:eastAsiaTheme="minorHAnsi" w:cstheme="minorHAnsi"/>
            <w:lang w:val="en-GB"/>
          </w:rPr>
          <w:t xml:space="preserve"> Archdiocese</w:t>
        </w:r>
      </w:hyperlink>
    </w:p>
    <w:p w14:paraId="41033DB7" w14:textId="77777777" w:rsidR="00473708" w:rsidRDefault="00473708" w:rsidP="00473708">
      <w:pPr>
        <w:autoSpaceDE w:val="0"/>
        <w:autoSpaceDN w:val="0"/>
        <w:adjustRightInd w:val="0"/>
        <w:jc w:val="both"/>
        <w:rPr>
          <w:rFonts w:eastAsiaTheme="minorHAnsi" w:cstheme="minorHAnsi"/>
          <w:lang w:val="en-GB"/>
        </w:rPr>
      </w:pPr>
      <w:r>
        <w:rPr>
          <w:rFonts w:eastAsiaTheme="minorHAnsi" w:cstheme="minorHAnsi"/>
          <w:lang w:val="en-GB"/>
        </w:rPr>
        <w:t xml:space="preserve">Latest submissions: </w:t>
      </w:r>
      <w:hyperlink r:id="rId19" w:history="1">
        <w:r w:rsidRPr="0065628D">
          <w:rPr>
            <w:rStyle w:val="Hyperlink"/>
            <w:rFonts w:eastAsiaTheme="minorHAnsi" w:cstheme="minorHAnsi"/>
            <w:lang w:val="en-GB"/>
          </w:rPr>
          <w:t>DH-</w:t>
        </w:r>
        <w:proofErr w:type="gramStart"/>
        <w:r w:rsidRPr="0065628D">
          <w:rPr>
            <w:rStyle w:val="Hyperlink"/>
            <w:rFonts w:eastAsiaTheme="minorHAnsi" w:cstheme="minorHAnsi"/>
            <w:lang w:val="en-GB"/>
          </w:rPr>
          <w:t>DD(</w:t>
        </w:r>
        <w:proofErr w:type="gramEnd"/>
        <w:r w:rsidRPr="0065628D">
          <w:rPr>
            <w:rStyle w:val="Hyperlink"/>
            <w:rFonts w:eastAsiaTheme="minorHAnsi" w:cstheme="minorHAnsi"/>
            <w:lang w:val="en-GB"/>
          </w:rPr>
          <w:t>2024)1069</w:t>
        </w:r>
      </w:hyperlink>
    </w:p>
    <w:p w14:paraId="34637A1C" w14:textId="77777777" w:rsidR="00473708" w:rsidRDefault="00473708" w:rsidP="00473708">
      <w:pPr>
        <w:autoSpaceDE w:val="0"/>
        <w:autoSpaceDN w:val="0"/>
        <w:adjustRightInd w:val="0"/>
        <w:jc w:val="both"/>
        <w:rPr>
          <w:rFonts w:eastAsiaTheme="minorHAnsi" w:cstheme="minorHAnsi"/>
          <w:lang w:val="en-GB"/>
        </w:rPr>
      </w:pPr>
    </w:p>
    <w:p w14:paraId="67505BD6" w14:textId="77777777" w:rsidR="00473708" w:rsidRPr="000143B7" w:rsidRDefault="00473708" w:rsidP="00473708">
      <w:pPr>
        <w:autoSpaceDE w:val="0"/>
        <w:autoSpaceDN w:val="0"/>
        <w:adjustRightInd w:val="0"/>
        <w:jc w:val="both"/>
        <w:rPr>
          <w:rFonts w:eastAsiaTheme="minorHAnsi" w:cstheme="minorHAnsi"/>
          <w:lang w:val="en-GB"/>
        </w:rPr>
      </w:pPr>
      <w:proofErr w:type="spellStart"/>
      <w:r w:rsidRPr="000143B7">
        <w:rPr>
          <w:rFonts w:eastAsiaTheme="minorHAnsi" w:cstheme="minorHAnsi"/>
          <w:u w:val="single"/>
          <w:lang w:val="en-GB"/>
        </w:rPr>
        <w:t>Vasilkoski</w:t>
      </w:r>
      <w:proofErr w:type="spellEnd"/>
      <w:r w:rsidRPr="000143B7">
        <w:rPr>
          <w:rFonts w:eastAsiaTheme="minorHAnsi" w:cstheme="minorHAnsi"/>
          <w:u w:val="single"/>
          <w:lang w:val="en-GB"/>
        </w:rPr>
        <w:t xml:space="preserve"> and Others group v. the former Yugoslav Republic of Macedonia</w:t>
      </w:r>
      <w:r>
        <w:rPr>
          <w:rFonts w:eastAsiaTheme="minorHAnsi" w:cstheme="minorHAnsi"/>
          <w:lang w:val="en-GB"/>
        </w:rPr>
        <w:t xml:space="preserve"> (</w:t>
      </w:r>
      <w:r w:rsidRPr="00A404B6">
        <w:rPr>
          <w:rFonts w:eastAsiaTheme="minorHAnsi" w:cstheme="minorHAnsi"/>
          <w:lang w:val="en-GB"/>
        </w:rPr>
        <w:t>28169/08)</w:t>
      </w:r>
      <w:r>
        <w:rPr>
          <w:rFonts w:eastAsiaTheme="minorHAnsi" w:cstheme="minorHAnsi"/>
          <w:lang w:val="en-GB"/>
        </w:rPr>
        <w:t xml:space="preserve">: the oldest group of cases against North Macedonia. It concerns, inter alia, </w:t>
      </w:r>
      <w:r w:rsidRPr="00A404B6">
        <w:rPr>
          <w:rFonts w:eastAsiaTheme="minorHAnsi" w:cstheme="minorHAnsi"/>
          <w:lang w:val="en-GB"/>
        </w:rPr>
        <w:t xml:space="preserve">violations of the </w:t>
      </w:r>
      <w:r w:rsidRPr="000143B7">
        <w:rPr>
          <w:rFonts w:eastAsiaTheme="minorHAnsi" w:cstheme="minorHAnsi"/>
          <w:lang w:val="en-GB"/>
        </w:rPr>
        <w:t>applicants' right to liberty on account of the lack of concrete and sufficient grounds for their detention, non-observance of the principle of equality of arms in the proceedings for review of the applicants’ detention and the lack of a speedy review of the applicants’ detention.</w:t>
      </w:r>
    </w:p>
    <w:p w14:paraId="10E00E84" w14:textId="77777777" w:rsidR="00473708" w:rsidRDefault="00473708" w:rsidP="00473708">
      <w:pPr>
        <w:autoSpaceDE w:val="0"/>
        <w:autoSpaceDN w:val="0"/>
        <w:adjustRightInd w:val="0"/>
        <w:jc w:val="both"/>
        <w:rPr>
          <w:rFonts w:eastAsiaTheme="minorHAnsi" w:cstheme="minorHAnsi"/>
          <w:lang w:val="en-GB"/>
        </w:rPr>
      </w:pPr>
      <w:r w:rsidRPr="000143B7">
        <w:rPr>
          <w:rFonts w:eastAsiaTheme="minorHAnsi" w:cstheme="minorHAnsi"/>
          <w:lang w:val="en-GB"/>
        </w:rPr>
        <w:t xml:space="preserve">Presentation on </w:t>
      </w:r>
      <w:proofErr w:type="spellStart"/>
      <w:r w:rsidRPr="000143B7">
        <w:rPr>
          <w:rFonts w:eastAsiaTheme="minorHAnsi" w:cstheme="minorHAnsi"/>
          <w:lang w:val="en-GB"/>
        </w:rPr>
        <w:t>hudoc</w:t>
      </w:r>
      <w:proofErr w:type="spellEnd"/>
      <w:r w:rsidRPr="000143B7">
        <w:rPr>
          <w:rFonts w:eastAsiaTheme="minorHAnsi" w:cstheme="minorHAnsi"/>
          <w:lang w:val="en-GB"/>
        </w:rPr>
        <w:t xml:space="preserve"> exec: </w:t>
      </w:r>
      <w:hyperlink r:id="rId20" w:history="1">
        <w:proofErr w:type="spellStart"/>
        <w:r w:rsidRPr="00C51CA4">
          <w:rPr>
            <w:rStyle w:val="Hyperlink"/>
            <w:lang w:val="en-GB"/>
          </w:rPr>
          <w:t>Vasilkoski</w:t>
        </w:r>
        <w:proofErr w:type="spellEnd"/>
        <w:r w:rsidRPr="00C51CA4">
          <w:rPr>
            <w:rStyle w:val="Hyperlink"/>
            <w:lang w:val="en-GB"/>
          </w:rPr>
          <w:t xml:space="preserve"> and Others</w:t>
        </w:r>
      </w:hyperlink>
    </w:p>
    <w:p w14:paraId="7E999566" w14:textId="77777777" w:rsidR="00473708" w:rsidRDefault="00473708" w:rsidP="00473708">
      <w:pPr>
        <w:autoSpaceDE w:val="0"/>
        <w:autoSpaceDN w:val="0"/>
        <w:adjustRightInd w:val="0"/>
        <w:jc w:val="both"/>
        <w:rPr>
          <w:rStyle w:val="Hyperlink"/>
          <w:rFonts w:eastAsiaTheme="minorHAnsi" w:cstheme="minorHAnsi"/>
          <w:lang w:val="en-GB"/>
        </w:rPr>
      </w:pPr>
      <w:r>
        <w:rPr>
          <w:rFonts w:eastAsiaTheme="minorHAnsi" w:cstheme="minorHAnsi"/>
          <w:lang w:val="en-GB"/>
        </w:rPr>
        <w:t xml:space="preserve">Latest submissions: </w:t>
      </w:r>
      <w:hyperlink r:id="rId21" w:history="1">
        <w:r w:rsidRPr="000143B7">
          <w:rPr>
            <w:rStyle w:val="Hyperlink"/>
            <w:rFonts w:eastAsiaTheme="minorHAnsi" w:cstheme="minorHAnsi"/>
            <w:lang w:val="en-GB"/>
          </w:rPr>
          <w:t>DH-</w:t>
        </w:r>
        <w:proofErr w:type="gramStart"/>
        <w:r w:rsidRPr="000143B7">
          <w:rPr>
            <w:rStyle w:val="Hyperlink"/>
            <w:rFonts w:eastAsiaTheme="minorHAnsi" w:cstheme="minorHAnsi"/>
            <w:lang w:val="en-GB"/>
          </w:rPr>
          <w:t>DD(</w:t>
        </w:r>
        <w:proofErr w:type="gramEnd"/>
        <w:r w:rsidRPr="000143B7">
          <w:rPr>
            <w:rStyle w:val="Hyperlink"/>
            <w:rFonts w:eastAsiaTheme="minorHAnsi" w:cstheme="minorHAnsi"/>
            <w:lang w:val="en-GB"/>
          </w:rPr>
          <w:t>2017)741</w:t>
        </w:r>
      </w:hyperlink>
    </w:p>
    <w:p w14:paraId="5433A824" w14:textId="77777777" w:rsidR="00783B57" w:rsidRDefault="00783B57" w:rsidP="00473708">
      <w:pPr>
        <w:autoSpaceDE w:val="0"/>
        <w:autoSpaceDN w:val="0"/>
        <w:adjustRightInd w:val="0"/>
        <w:jc w:val="both"/>
        <w:rPr>
          <w:rStyle w:val="Hyperlink"/>
          <w:rFonts w:eastAsiaTheme="minorHAnsi" w:cstheme="minorHAnsi"/>
          <w:lang w:val="en-GB"/>
        </w:rPr>
      </w:pPr>
    </w:p>
    <w:p w14:paraId="3CC117E0" w14:textId="77777777" w:rsidR="00783B57" w:rsidRDefault="00783B57" w:rsidP="00473708">
      <w:pPr>
        <w:autoSpaceDE w:val="0"/>
        <w:autoSpaceDN w:val="0"/>
        <w:adjustRightInd w:val="0"/>
        <w:jc w:val="both"/>
        <w:rPr>
          <w:rStyle w:val="Hyperlink"/>
          <w:rFonts w:eastAsiaTheme="minorHAnsi" w:cstheme="minorHAnsi"/>
          <w:lang w:val="en-GB"/>
        </w:rPr>
      </w:pPr>
    </w:p>
    <w:p w14:paraId="48EE6337" w14:textId="68D5EFF4" w:rsidR="00783B57" w:rsidRPr="00545ADB" w:rsidRDefault="00783B57" w:rsidP="00473708">
      <w:pPr>
        <w:autoSpaceDE w:val="0"/>
        <w:autoSpaceDN w:val="0"/>
        <w:adjustRightInd w:val="0"/>
        <w:jc w:val="both"/>
        <w:rPr>
          <w:lang w:val="en-US"/>
        </w:rPr>
      </w:pPr>
      <w:r w:rsidRPr="00545ADB">
        <w:rPr>
          <w:lang w:val="en-US"/>
        </w:rPr>
        <w:t>Venice Commission</w:t>
      </w:r>
    </w:p>
    <w:p w14:paraId="6711A8A2" w14:textId="77777777" w:rsidR="00783B57" w:rsidRDefault="00783B57" w:rsidP="00473708">
      <w:pPr>
        <w:autoSpaceDE w:val="0"/>
        <w:autoSpaceDN w:val="0"/>
        <w:adjustRightInd w:val="0"/>
        <w:jc w:val="both"/>
        <w:rPr>
          <w:rStyle w:val="Hyperlink"/>
          <w:rFonts w:eastAsiaTheme="minorHAnsi" w:cstheme="minorHAnsi"/>
          <w:lang w:val="en-GB"/>
        </w:rPr>
      </w:pPr>
    </w:p>
    <w:p w14:paraId="61313F5C" w14:textId="77777777" w:rsidR="00783B57" w:rsidRDefault="00783B57" w:rsidP="00783B57">
      <w:pPr>
        <w:pStyle w:val="Default"/>
        <w:jc w:val="both"/>
        <w:rPr>
          <w:rFonts w:asciiTheme="minorHAnsi" w:hAnsiTheme="minorHAnsi" w:cstheme="minorHAnsi"/>
          <w:color w:val="auto"/>
          <w:sz w:val="20"/>
          <w:szCs w:val="20"/>
          <w:lang w:val="en-GB"/>
        </w:rPr>
      </w:pPr>
      <w:r w:rsidRPr="00715DC6">
        <w:rPr>
          <w:rFonts w:asciiTheme="minorHAnsi" w:hAnsiTheme="minorHAnsi" w:cstheme="minorHAnsi"/>
          <w:color w:val="auto"/>
          <w:sz w:val="20"/>
          <w:szCs w:val="20"/>
          <w:lang w:val="en-GB"/>
        </w:rPr>
        <w:t xml:space="preserve">By letter dated 20 November 2024, the President of the Constitutional Court of North Macedonia requested an </w:t>
      </w:r>
      <w:r w:rsidRPr="00086337">
        <w:rPr>
          <w:rFonts w:asciiTheme="minorHAnsi" w:hAnsiTheme="minorHAnsi" w:cstheme="minorHAnsi"/>
          <w:i/>
          <w:iCs/>
          <w:color w:val="auto"/>
          <w:sz w:val="20"/>
          <w:szCs w:val="20"/>
          <w:lang w:val="en-GB"/>
        </w:rPr>
        <w:t>Amicus Curiae</w:t>
      </w:r>
      <w:r w:rsidRPr="00715DC6">
        <w:rPr>
          <w:rFonts w:asciiTheme="minorHAnsi" w:hAnsiTheme="minorHAnsi" w:cstheme="minorHAnsi"/>
          <w:color w:val="auto"/>
          <w:sz w:val="20"/>
          <w:szCs w:val="20"/>
          <w:lang w:val="en-GB"/>
        </w:rPr>
        <w:t xml:space="preserve"> brief on international and European standards on the use of minority languages in public life and in the judiciary.</w:t>
      </w:r>
      <w:r>
        <w:rPr>
          <w:rFonts w:asciiTheme="minorHAnsi" w:hAnsiTheme="minorHAnsi" w:cstheme="minorHAnsi"/>
          <w:color w:val="auto"/>
          <w:sz w:val="20"/>
          <w:szCs w:val="20"/>
          <w:lang w:val="en-GB"/>
        </w:rPr>
        <w:t xml:space="preserve"> </w:t>
      </w:r>
      <w:r w:rsidRPr="00715DC6">
        <w:rPr>
          <w:rFonts w:asciiTheme="minorHAnsi" w:hAnsiTheme="minorHAnsi" w:cstheme="minorHAnsi"/>
          <w:color w:val="auto"/>
          <w:sz w:val="20"/>
          <w:szCs w:val="20"/>
          <w:lang w:val="en-GB"/>
        </w:rPr>
        <w:t xml:space="preserve">The draft joint </w:t>
      </w:r>
      <w:r w:rsidRPr="00086337">
        <w:rPr>
          <w:rFonts w:asciiTheme="minorHAnsi" w:hAnsiTheme="minorHAnsi" w:cstheme="minorHAnsi"/>
          <w:i/>
          <w:iCs/>
          <w:color w:val="auto"/>
          <w:sz w:val="20"/>
          <w:szCs w:val="20"/>
          <w:lang w:val="en-GB"/>
        </w:rPr>
        <w:t>Amicus curiae</w:t>
      </w:r>
      <w:r w:rsidRPr="00715DC6">
        <w:rPr>
          <w:rFonts w:asciiTheme="minorHAnsi" w:hAnsiTheme="minorHAnsi" w:cstheme="minorHAnsi"/>
          <w:color w:val="auto"/>
          <w:sz w:val="20"/>
          <w:szCs w:val="20"/>
          <w:lang w:val="en-GB"/>
        </w:rPr>
        <w:t xml:space="preserve"> brief will be submitted for adoption at the 142nd Plenary Session of the Commission (Venice, 14-15 March 2025).</w:t>
      </w:r>
    </w:p>
    <w:p w14:paraId="3CBB2D96" w14:textId="77777777" w:rsidR="00545ADB" w:rsidRDefault="00545ADB" w:rsidP="00783B57">
      <w:pPr>
        <w:pStyle w:val="Default"/>
        <w:jc w:val="both"/>
        <w:rPr>
          <w:rFonts w:asciiTheme="minorHAnsi" w:hAnsiTheme="minorHAnsi" w:cstheme="minorHAnsi"/>
          <w:color w:val="auto"/>
          <w:sz w:val="20"/>
          <w:szCs w:val="20"/>
          <w:lang w:val="en-GB"/>
        </w:rPr>
      </w:pPr>
    </w:p>
    <w:p w14:paraId="26F84EAA" w14:textId="2EF0C90C" w:rsidR="00545ADB" w:rsidRDefault="00545ADB" w:rsidP="00783B57">
      <w:pPr>
        <w:pStyle w:val="Default"/>
        <w:jc w:val="both"/>
        <w:rPr>
          <w:rFonts w:asciiTheme="minorHAnsi" w:hAnsiTheme="minorHAnsi" w:cstheme="minorHAnsi"/>
          <w:color w:val="auto"/>
          <w:sz w:val="20"/>
          <w:szCs w:val="20"/>
          <w:lang w:val="en-GB"/>
        </w:rPr>
      </w:pPr>
      <w:r>
        <w:rPr>
          <w:rFonts w:asciiTheme="minorHAnsi" w:hAnsiTheme="minorHAnsi" w:cstheme="minorHAnsi"/>
          <w:color w:val="auto"/>
          <w:sz w:val="20"/>
          <w:szCs w:val="20"/>
          <w:lang w:val="en-GB"/>
        </w:rPr>
        <w:t>PACE</w:t>
      </w:r>
    </w:p>
    <w:p w14:paraId="2F13BC84" w14:textId="77777777" w:rsidR="00545ADB" w:rsidRDefault="00545ADB" w:rsidP="00783B57">
      <w:pPr>
        <w:pStyle w:val="Default"/>
        <w:jc w:val="both"/>
        <w:rPr>
          <w:rFonts w:asciiTheme="minorHAnsi" w:hAnsiTheme="minorHAnsi" w:cstheme="minorHAnsi"/>
          <w:color w:val="auto"/>
          <w:sz w:val="20"/>
          <w:szCs w:val="20"/>
          <w:lang w:val="en-GB"/>
        </w:rPr>
      </w:pPr>
    </w:p>
    <w:p w14:paraId="4B8ED829" w14:textId="77777777" w:rsidR="00545ADB" w:rsidRPr="00545ADB" w:rsidRDefault="00545ADB" w:rsidP="00545ADB">
      <w:pPr>
        <w:rPr>
          <w:rFonts w:cstheme="minorHAnsi"/>
          <w:b/>
          <w:bCs/>
          <w:lang w:val="en-US"/>
        </w:rPr>
      </w:pPr>
      <w:r w:rsidRPr="00545ADB">
        <w:rPr>
          <w:rFonts w:cstheme="minorHAnsi"/>
          <w:b/>
          <w:bCs/>
          <w:lang w:val="en-US"/>
        </w:rPr>
        <w:t>North Macedonia |</w:t>
      </w:r>
      <w:r w:rsidRPr="00545ADB">
        <w:rPr>
          <w:rFonts w:cstheme="minorHAnsi"/>
          <w:lang w:val="en-US"/>
        </w:rPr>
        <w:t xml:space="preserve"> </w:t>
      </w:r>
      <w:hyperlink r:id="rId22" w:history="1">
        <w:r w:rsidRPr="00545ADB">
          <w:rPr>
            <w:rStyle w:val="Hyperlink"/>
            <w:rFonts w:cstheme="minorHAnsi"/>
            <w:lang w:val="en-US"/>
          </w:rPr>
          <w:t>Doc. 16086</w:t>
        </w:r>
      </w:hyperlink>
    </w:p>
    <w:p w14:paraId="420773A9" w14:textId="77777777" w:rsidR="00545ADB" w:rsidRPr="00545ADB" w:rsidRDefault="00545ADB" w:rsidP="00545ADB">
      <w:pPr>
        <w:rPr>
          <w:rFonts w:cstheme="minorHAnsi"/>
          <w:lang w:val="en-US"/>
        </w:rPr>
      </w:pPr>
    </w:p>
    <w:p w14:paraId="32ED0146" w14:textId="77777777" w:rsidR="00545ADB" w:rsidRPr="00940389" w:rsidRDefault="00545ADB" w:rsidP="00545ADB">
      <w:pPr>
        <w:jc w:val="both"/>
        <w:rPr>
          <w:rFonts w:ascii="Arial" w:hAnsi="Arial" w:cs="Arial"/>
          <w:lang w:val="en-US"/>
        </w:rPr>
      </w:pPr>
      <w:r w:rsidRPr="00545ADB">
        <w:rPr>
          <w:rFonts w:cstheme="minorHAnsi"/>
          <w:color w:val="161616"/>
          <w:shd w:val="clear" w:color="auto" w:fill="FFFFFF"/>
          <w:lang w:val="en-US"/>
        </w:rPr>
        <w:t xml:space="preserve">The Monitoring Committee welcomes the swift formation of a new government after the last parliamentary elections and the new authorities’ commitment to European integration. It invites all political forces to reach a consensus on the revision of the Constitution that would allow the country to pave its way to the European Union. The Committee encourages the authorities to step up the reforms launched to strengthen democracy, the rule of law and human rights in the country. </w:t>
      </w:r>
      <w:proofErr w:type="gramStart"/>
      <w:r w:rsidRPr="00545ADB">
        <w:rPr>
          <w:rFonts w:cstheme="minorHAnsi"/>
          <w:color w:val="161616"/>
          <w:shd w:val="clear" w:color="auto" w:fill="FFFFFF"/>
          <w:lang w:val="en-US"/>
        </w:rPr>
        <w:t>In particular, it</w:t>
      </w:r>
      <w:proofErr w:type="gramEnd"/>
      <w:r w:rsidRPr="00545ADB">
        <w:rPr>
          <w:rFonts w:cstheme="minorHAnsi"/>
          <w:color w:val="161616"/>
          <w:shd w:val="clear" w:color="auto" w:fill="FFFFFF"/>
          <w:lang w:val="en-US"/>
        </w:rPr>
        <w:t xml:space="preserve"> calls on the authorities to implement the outstanding recommendations of the Venice Commission and the Office for Democratic Institutions and Human Rights of the Organization for Security and Cooperation in Europe (OSCE/ODIHR) concerning the reform of the electoral legislation as well as GRECO’s recommendations from its Fourth and Fifth Evaluation Rounds. The Committee is concerned about numerous cases of ill-treatment of persons deprived of their liberty by the police and the situation in prisons, especially in </w:t>
      </w:r>
      <w:proofErr w:type="spellStart"/>
      <w:r w:rsidRPr="00545ADB">
        <w:rPr>
          <w:rFonts w:cstheme="minorHAnsi"/>
          <w:color w:val="161616"/>
          <w:shd w:val="clear" w:color="auto" w:fill="FFFFFF"/>
          <w:lang w:val="en-US"/>
        </w:rPr>
        <w:t>Idrizovo</w:t>
      </w:r>
      <w:proofErr w:type="spellEnd"/>
      <w:r w:rsidRPr="00545ADB">
        <w:rPr>
          <w:rFonts w:cstheme="minorHAnsi"/>
          <w:color w:val="161616"/>
          <w:shd w:val="clear" w:color="auto" w:fill="FFFFFF"/>
          <w:lang w:val="en-US"/>
        </w:rPr>
        <w:t>. It calls on the authorities to implement without delay the outstanding recommendations of the CPT</w:t>
      </w:r>
      <w:r w:rsidRPr="00940389">
        <w:rPr>
          <w:rFonts w:ascii="Arial" w:hAnsi="Arial" w:cs="Arial"/>
          <w:color w:val="161616"/>
          <w:shd w:val="clear" w:color="auto" w:fill="FFFFFF"/>
          <w:lang w:val="en-US"/>
        </w:rPr>
        <w:t>.</w:t>
      </w:r>
    </w:p>
    <w:p w14:paraId="182B2DF5" w14:textId="77777777" w:rsidR="00545ADB" w:rsidRPr="00715DC6" w:rsidRDefault="00545ADB" w:rsidP="00783B57">
      <w:pPr>
        <w:pStyle w:val="Default"/>
        <w:jc w:val="both"/>
        <w:rPr>
          <w:rFonts w:asciiTheme="minorHAnsi" w:hAnsiTheme="minorHAnsi" w:cstheme="minorHAnsi"/>
          <w:color w:val="auto"/>
          <w:sz w:val="20"/>
          <w:szCs w:val="20"/>
          <w:lang w:val="en-US"/>
        </w:rPr>
      </w:pPr>
    </w:p>
    <w:p w14:paraId="4CF4AA2C" w14:textId="77777777" w:rsidR="00783B57" w:rsidRPr="00783B57" w:rsidRDefault="00783B57" w:rsidP="00473708">
      <w:pPr>
        <w:autoSpaceDE w:val="0"/>
        <w:autoSpaceDN w:val="0"/>
        <w:adjustRightInd w:val="0"/>
        <w:jc w:val="both"/>
        <w:rPr>
          <w:rFonts w:eastAsiaTheme="minorHAnsi" w:cstheme="minorHAnsi"/>
          <w:lang w:val="en-US"/>
        </w:rPr>
      </w:pPr>
    </w:p>
    <w:p w14:paraId="5DDC830F" w14:textId="77777777" w:rsidR="00473708" w:rsidRDefault="00473708">
      <w:pPr>
        <w:rPr>
          <w:rFonts w:cs="Arial"/>
          <w:color w:val="FFFFFF" w:themeColor="background1"/>
          <w:sz w:val="22"/>
          <w:szCs w:val="22"/>
          <w:shd w:val="clear" w:color="auto" w:fill="1F3864" w:themeFill="accent1" w:themeFillShade="80"/>
          <w:lang w:val="en-US"/>
        </w:rPr>
      </w:pPr>
    </w:p>
    <w:p w14:paraId="43BCF1A9" w14:textId="77777777" w:rsidR="00E77250" w:rsidRDefault="00E77250" w:rsidP="00E77250">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2207AC">
        <w:rPr>
          <w:rFonts w:ascii="Calibri Light" w:eastAsia="Times New Roman" w:hAnsi="Calibri Light" w:cs="Calibri Light"/>
          <w:color w:val="2F5496"/>
          <w:kern w:val="36"/>
          <w:sz w:val="32"/>
          <w:szCs w:val="32"/>
          <w:lang w:val="en-US"/>
        </w:rPr>
        <w:t>II Anti-corruption framework</w:t>
      </w:r>
      <w:bookmarkEnd w:id="3"/>
      <w:r w:rsidRPr="002207AC">
        <w:rPr>
          <w:rFonts w:ascii="Calibri Light" w:eastAsia="Times New Roman" w:hAnsi="Calibri Light" w:cs="Calibri Light"/>
          <w:color w:val="2F5496"/>
          <w:kern w:val="36"/>
          <w:sz w:val="32"/>
          <w:szCs w:val="32"/>
          <w:lang w:val="en-US"/>
        </w:rPr>
        <w:t xml:space="preserve"> </w:t>
      </w:r>
    </w:p>
    <w:p w14:paraId="2B7A4C44" w14:textId="77777777" w:rsidR="00236553" w:rsidRPr="002207AC" w:rsidRDefault="00236553" w:rsidP="00E77250">
      <w:pPr>
        <w:keepNext/>
        <w:spacing w:before="320"/>
        <w:outlineLvl w:val="0"/>
        <w:rPr>
          <w:rFonts w:ascii="Calibri Light" w:eastAsia="Times New Roman" w:hAnsi="Calibri Light" w:cs="Calibri Light"/>
          <w:color w:val="2F5496"/>
          <w:kern w:val="36"/>
          <w:sz w:val="32"/>
          <w:szCs w:val="32"/>
          <w:lang w:val="en-US"/>
        </w:rPr>
      </w:pPr>
    </w:p>
    <w:p w14:paraId="443C725D" w14:textId="77777777" w:rsidR="00236553" w:rsidRDefault="00236553" w:rsidP="00236553">
      <w:pPr>
        <w:rPr>
          <w:lang w:val="en-US"/>
        </w:rPr>
      </w:pPr>
      <w:r>
        <w:rPr>
          <w:lang w:val="en-US"/>
        </w:rPr>
        <w:t>GRECO (12 March 2024)</w:t>
      </w:r>
    </w:p>
    <w:p w14:paraId="5DFC2C34" w14:textId="77777777" w:rsidR="00236553" w:rsidRDefault="00000000" w:rsidP="00236553">
      <w:pPr>
        <w:rPr>
          <w:lang w:val="en-US"/>
        </w:rPr>
      </w:pPr>
      <w:hyperlink r:id="rId23" w:history="1">
        <w:r w:rsidR="00236553" w:rsidRPr="00C27E7C">
          <w:rPr>
            <w:rStyle w:val="Hyperlink"/>
            <w:lang w:val="en-US"/>
          </w:rPr>
          <w:t>Second Addendum to the Second Compliance Report</w:t>
        </w:r>
      </w:hyperlink>
    </w:p>
    <w:p w14:paraId="2E38BF9A" w14:textId="77777777" w:rsidR="00236553" w:rsidRDefault="00236553" w:rsidP="00236553">
      <w:pPr>
        <w:rPr>
          <w:lang w:val="en-GB"/>
        </w:rPr>
      </w:pPr>
      <w:r>
        <w:rPr>
          <w:lang w:val="en-GB"/>
        </w:rPr>
        <w:t>4</w:t>
      </w:r>
      <w:r w:rsidRPr="0066239C">
        <w:rPr>
          <w:vertAlign w:val="superscript"/>
          <w:lang w:val="en-GB"/>
        </w:rPr>
        <w:t>th</w:t>
      </w:r>
      <w:r>
        <w:rPr>
          <w:lang w:val="en-GB"/>
        </w:rPr>
        <w:t xml:space="preserve"> round: </w:t>
      </w:r>
      <w:r w:rsidRPr="0066239C">
        <w:rPr>
          <w:lang w:val="en-GB"/>
        </w:rPr>
        <w:t>Prevention of corruption in respect of members of parliament, judges and prosecutors</w:t>
      </w:r>
    </w:p>
    <w:p w14:paraId="2106365C" w14:textId="77777777" w:rsidR="00D17E93" w:rsidRDefault="00D17E93" w:rsidP="00236553">
      <w:pPr>
        <w:rPr>
          <w:lang w:val="en-GB"/>
        </w:rPr>
      </w:pPr>
    </w:p>
    <w:p w14:paraId="31E324FC" w14:textId="77777777" w:rsidR="00D17E93" w:rsidRDefault="00D17E93" w:rsidP="00236553">
      <w:pPr>
        <w:rPr>
          <w:lang w:val="en-GB"/>
        </w:rPr>
      </w:pPr>
    </w:p>
    <w:p w14:paraId="536D81F0" w14:textId="77777777" w:rsidR="00D17E93" w:rsidRPr="00ED239B" w:rsidRDefault="00D17E93" w:rsidP="00D17E93">
      <w:pPr>
        <w:pStyle w:val="NoSpacing"/>
        <w:rPr>
          <w:rFonts w:ascii="Calibri" w:hAnsi="Calibri" w:cs="Calibri"/>
          <w:color w:val="161616"/>
          <w:lang w:val="en-GB"/>
        </w:rPr>
      </w:pPr>
      <w:r w:rsidRPr="00ED239B">
        <w:rPr>
          <w:rFonts w:ascii="Calibri" w:hAnsi="Calibri" w:cs="Calibri"/>
          <w:color w:val="161616"/>
          <w:lang w:val="en-GB"/>
        </w:rPr>
        <w:t xml:space="preserve">MONEYVAL </w:t>
      </w:r>
    </w:p>
    <w:p w14:paraId="2B1EB7D8" w14:textId="77777777" w:rsidR="00D17E93" w:rsidRPr="00ED239B" w:rsidRDefault="00D17E93" w:rsidP="00D17E93">
      <w:pPr>
        <w:pStyle w:val="NoSpacing"/>
        <w:rPr>
          <w:rFonts w:ascii="Calibri" w:hAnsi="Calibri" w:cs="Calibri"/>
          <w:color w:val="161616"/>
          <w:lang w:val="en-GB"/>
        </w:rPr>
      </w:pPr>
      <w:r w:rsidRPr="00ED239B">
        <w:rPr>
          <w:rFonts w:ascii="Calibri" w:hAnsi="Calibri" w:cs="Calibri"/>
          <w:color w:val="161616"/>
          <w:lang w:val="en-GB"/>
        </w:rPr>
        <w:t xml:space="preserve">N/A </w:t>
      </w:r>
    </w:p>
    <w:p w14:paraId="547FA346" w14:textId="77777777" w:rsidR="00D17E93" w:rsidRPr="00ED239B" w:rsidRDefault="00D17E93" w:rsidP="00D17E93">
      <w:pPr>
        <w:pStyle w:val="NoSpacing"/>
        <w:rPr>
          <w:rFonts w:ascii="Calibri" w:hAnsi="Calibri" w:cs="Calibri"/>
          <w:color w:val="161616"/>
          <w:lang w:val="en-GB"/>
        </w:rPr>
      </w:pPr>
    </w:p>
    <w:p w14:paraId="3FA78B0C" w14:textId="77777777" w:rsidR="00D17E93" w:rsidRPr="00ED239B" w:rsidRDefault="00D17E93" w:rsidP="00D17E93">
      <w:pPr>
        <w:pStyle w:val="NoSpacing"/>
        <w:rPr>
          <w:rFonts w:ascii="Calibri" w:hAnsi="Calibri" w:cs="Calibri"/>
          <w:color w:val="161616"/>
          <w:lang w:val="en-GB"/>
        </w:rPr>
      </w:pPr>
      <w:r w:rsidRPr="00ED239B">
        <w:rPr>
          <w:rFonts w:ascii="Calibri" w:hAnsi="Calibri" w:cs="Calibri"/>
          <w:color w:val="161616"/>
          <w:lang w:val="en-GB"/>
        </w:rPr>
        <w:t xml:space="preserve">COP 198 </w:t>
      </w:r>
    </w:p>
    <w:p w14:paraId="198E244D" w14:textId="77777777" w:rsidR="00D17E93" w:rsidRPr="00F8432D" w:rsidRDefault="00000000" w:rsidP="00D17E93">
      <w:pPr>
        <w:pStyle w:val="NoSpacing"/>
        <w:rPr>
          <w:rFonts w:ascii="Calibri" w:hAnsi="Calibri" w:cs="Calibri"/>
          <w:color w:val="161616"/>
          <w:sz w:val="22"/>
          <w:szCs w:val="22"/>
          <w:lang w:val="en-GB"/>
        </w:rPr>
      </w:pPr>
      <w:hyperlink r:id="rId24" w:history="1">
        <w:r w:rsidR="00D17E93">
          <w:rPr>
            <w:rStyle w:val="Hyperlink"/>
            <w:rFonts w:ascii="Calibri" w:hAnsi="Calibri" w:cs="Calibri"/>
            <w:lang w:val="en-GB"/>
          </w:rPr>
          <w:t>Follow-up report on</w:t>
        </w:r>
        <w:r w:rsidR="00D17E93" w:rsidRPr="00030502">
          <w:rPr>
            <w:rStyle w:val="Hyperlink"/>
            <w:rFonts w:ascii="Calibri" w:hAnsi="Calibri" w:cs="Calibri"/>
            <w:lang w:val="en-GB"/>
          </w:rPr>
          <w:t xml:space="preserve"> implementation of art. </w:t>
        </w:r>
        <w:r w:rsidR="00D17E93">
          <w:rPr>
            <w:rStyle w:val="Hyperlink"/>
            <w:rFonts w:ascii="Calibri" w:hAnsi="Calibri" w:cs="Calibri"/>
            <w:lang w:val="en-GB"/>
          </w:rPr>
          <w:t>25(2)</w:t>
        </w:r>
        <w:r w:rsidR="00D17E93" w:rsidRPr="00030502">
          <w:rPr>
            <w:rStyle w:val="Hyperlink"/>
            <w:rFonts w:ascii="Calibri" w:hAnsi="Calibri" w:cs="Calibri"/>
            <w:lang w:val="en-GB"/>
          </w:rPr>
          <w:t xml:space="preserve"> of the Warsaw Convention</w:t>
        </w:r>
      </w:hyperlink>
    </w:p>
    <w:p w14:paraId="654C50C5" w14:textId="77777777" w:rsidR="00E77250" w:rsidRPr="004C352D" w:rsidRDefault="00E77250" w:rsidP="00E77250">
      <w:pPr>
        <w:keepNext/>
        <w:spacing w:before="320"/>
        <w:outlineLvl w:val="0"/>
        <w:rPr>
          <w:rFonts w:ascii="Calibri Light" w:eastAsia="Times New Roman" w:hAnsi="Calibri Light" w:cs="Calibri Light"/>
          <w:color w:val="2F5496"/>
          <w:kern w:val="36"/>
          <w:sz w:val="32"/>
          <w:szCs w:val="32"/>
          <w:lang w:val="en-GB"/>
        </w:rPr>
      </w:pPr>
    </w:p>
    <w:p w14:paraId="37762267" w14:textId="439CB1F8" w:rsidR="00E77250" w:rsidRPr="002207AC" w:rsidRDefault="00E77250" w:rsidP="00E77250">
      <w:pPr>
        <w:keepNext/>
        <w:spacing w:before="320"/>
        <w:outlineLvl w:val="0"/>
        <w:rPr>
          <w:rFonts w:ascii="Calibri Light" w:eastAsia="Times New Roman" w:hAnsi="Calibri Light" w:cs="Calibri Light"/>
          <w:color w:val="2F5496"/>
          <w:kern w:val="36"/>
          <w:sz w:val="32"/>
          <w:szCs w:val="32"/>
          <w:lang w:val="en-US"/>
        </w:rPr>
      </w:pPr>
      <w:bookmarkStart w:id="4" w:name="_Toc36635845"/>
      <w:r w:rsidRPr="002207AC">
        <w:rPr>
          <w:rFonts w:ascii="Calibri Light" w:eastAsia="Times New Roman" w:hAnsi="Calibri Light" w:cs="Calibri Light"/>
          <w:color w:val="2F5496"/>
          <w:kern w:val="36"/>
          <w:sz w:val="32"/>
          <w:szCs w:val="32"/>
          <w:lang w:val="en-US"/>
        </w:rPr>
        <w:t>III Media pluralism</w:t>
      </w:r>
      <w:bookmarkEnd w:id="4"/>
      <w:r w:rsidRPr="002207AC">
        <w:rPr>
          <w:rFonts w:ascii="Calibri Light" w:eastAsia="Times New Roman" w:hAnsi="Calibri Light" w:cs="Calibri Light"/>
          <w:color w:val="2F5496"/>
          <w:kern w:val="36"/>
          <w:sz w:val="32"/>
          <w:szCs w:val="32"/>
          <w:lang w:val="en-US"/>
        </w:rPr>
        <w:t xml:space="preserve"> </w:t>
      </w:r>
    </w:p>
    <w:p w14:paraId="4A129612" w14:textId="77777777" w:rsidR="00E77250" w:rsidRPr="002207AC" w:rsidRDefault="00E77250" w:rsidP="00E77250">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2207AC">
        <w:rPr>
          <w:rFonts w:ascii="Calibri Light" w:eastAsia="Times New Roman" w:hAnsi="Calibri Light" w:cs="Calibri Light"/>
          <w:color w:val="2F5496"/>
          <w:kern w:val="36"/>
          <w:sz w:val="32"/>
          <w:szCs w:val="32"/>
          <w:lang w:val="en-US"/>
        </w:rPr>
        <w:t>IV Other institutional issues related to checks and balances</w:t>
      </w:r>
      <w:bookmarkEnd w:id="5"/>
      <w:r w:rsidRPr="002207AC">
        <w:rPr>
          <w:rFonts w:ascii="Calibri Light" w:eastAsia="Times New Roman" w:hAnsi="Calibri Light" w:cs="Calibri Light"/>
          <w:color w:val="2F5496"/>
          <w:kern w:val="36"/>
          <w:sz w:val="32"/>
          <w:szCs w:val="32"/>
          <w:lang w:val="en-US"/>
        </w:rPr>
        <w:t xml:space="preserve"> </w:t>
      </w:r>
    </w:p>
    <w:p w14:paraId="46140369" w14:textId="77777777" w:rsidR="00E77250" w:rsidRPr="008B6B20" w:rsidRDefault="00E77250" w:rsidP="00E77250">
      <w:pPr>
        <w:rPr>
          <w:rFonts w:cs="Arial"/>
          <w:color w:val="FFFFFF" w:themeColor="background1"/>
          <w:sz w:val="22"/>
          <w:szCs w:val="22"/>
          <w:shd w:val="clear" w:color="auto" w:fill="1F3864" w:themeFill="accent1" w:themeFillShade="80"/>
          <w:lang w:val="en-US"/>
        </w:rPr>
      </w:pPr>
    </w:p>
    <w:p w14:paraId="6E1B78BB" w14:textId="6449610A" w:rsidR="00E77250" w:rsidRPr="003E456F" w:rsidRDefault="003E456F">
      <w:pPr>
        <w:rPr>
          <w:rFonts w:eastAsiaTheme="minorHAnsi" w:cstheme="minorHAnsi"/>
          <w:lang w:val="en-GB"/>
        </w:rPr>
      </w:pPr>
      <w:r w:rsidRPr="003E456F">
        <w:rPr>
          <w:rFonts w:eastAsiaTheme="minorHAnsi" w:cstheme="minorHAnsi"/>
          <w:lang w:val="en-GB"/>
        </w:rPr>
        <w:t>Venice Commission</w:t>
      </w:r>
    </w:p>
    <w:p w14:paraId="5B2141FB" w14:textId="77777777" w:rsidR="003E456F" w:rsidRDefault="003E456F">
      <w:pPr>
        <w:rPr>
          <w:rFonts w:cs="Arial"/>
          <w:color w:val="FFFFFF" w:themeColor="background1"/>
          <w:sz w:val="22"/>
          <w:szCs w:val="22"/>
          <w:shd w:val="clear" w:color="auto" w:fill="1F3864" w:themeFill="accent1" w:themeFillShade="80"/>
          <w:lang w:val="en-US"/>
        </w:rPr>
      </w:pPr>
    </w:p>
    <w:p w14:paraId="7A220C05" w14:textId="77777777" w:rsidR="003E456F" w:rsidRDefault="003E456F" w:rsidP="003E456F">
      <w:pPr>
        <w:pStyle w:val="Default"/>
        <w:jc w:val="both"/>
        <w:rPr>
          <w:rFonts w:asciiTheme="minorHAnsi" w:hAnsiTheme="minorHAnsi" w:cstheme="minorHAnsi"/>
          <w:color w:val="auto"/>
          <w:sz w:val="20"/>
          <w:szCs w:val="20"/>
          <w:lang w:val="en-GB"/>
        </w:rPr>
      </w:pPr>
      <w:r>
        <w:fldChar w:fldCharType="begin"/>
      </w:r>
      <w:r w:rsidRPr="0015253B">
        <w:rPr>
          <w:lang w:val="en-GB"/>
          <w:rPrChange w:id="6" w:author="DANIELL Saskia" w:date="2025-01-31T13:04:00Z">
            <w:rPr/>
          </w:rPrChange>
        </w:rPr>
        <w:instrText>HYPERLINK "https://www.venice.coe.int/webforms/documents/default.aspx?pdffile=CDL-AD(2024)044-e"</w:instrText>
      </w:r>
      <w:r>
        <w:fldChar w:fldCharType="separate"/>
      </w:r>
      <w:r w:rsidRPr="00E719CB">
        <w:rPr>
          <w:rStyle w:val="Hyperlink"/>
          <w:rFonts w:asciiTheme="minorHAnsi" w:hAnsiTheme="minorHAnsi" w:cstheme="minorHAnsi"/>
          <w:sz w:val="20"/>
          <w:szCs w:val="20"/>
          <w:lang w:val="en-GB"/>
        </w:rPr>
        <w:t>CDL-</w:t>
      </w:r>
      <w:proofErr w:type="gramStart"/>
      <w:r w:rsidRPr="00E719CB">
        <w:rPr>
          <w:rStyle w:val="Hyperlink"/>
          <w:rFonts w:asciiTheme="minorHAnsi" w:hAnsiTheme="minorHAnsi" w:cstheme="minorHAnsi"/>
          <w:sz w:val="20"/>
          <w:szCs w:val="20"/>
          <w:lang w:val="en-GB"/>
        </w:rPr>
        <w:t>AD(</w:t>
      </w:r>
      <w:proofErr w:type="gramEnd"/>
      <w:r w:rsidRPr="00E719CB">
        <w:rPr>
          <w:rStyle w:val="Hyperlink"/>
          <w:rFonts w:asciiTheme="minorHAnsi" w:hAnsiTheme="minorHAnsi" w:cstheme="minorHAnsi"/>
          <w:sz w:val="20"/>
          <w:szCs w:val="20"/>
          <w:lang w:val="en-GB"/>
        </w:rPr>
        <w:t>2024)044-e</w:t>
      </w:r>
      <w:r>
        <w:rPr>
          <w:rStyle w:val="Hyperlink"/>
          <w:rFonts w:asciiTheme="minorHAnsi" w:hAnsiTheme="minorHAnsi" w:cstheme="minorHAnsi"/>
          <w:sz w:val="20"/>
          <w:szCs w:val="20"/>
          <w:lang w:val="en-GB"/>
        </w:rPr>
        <w:fldChar w:fldCharType="end"/>
      </w:r>
      <w:r w:rsidRPr="00E719CB">
        <w:rPr>
          <w:rFonts w:asciiTheme="minorHAnsi" w:hAnsiTheme="minorHAnsi" w:cstheme="minorHAnsi"/>
          <w:color w:val="auto"/>
          <w:sz w:val="20"/>
          <w:szCs w:val="20"/>
          <w:lang w:val="en-GB"/>
        </w:rPr>
        <w:br/>
        <w:t>Interpretative declaration of the Code of good practice in electoral matters as concerns digital technologies and artificial intelligence, approved by the Council for Democratic Elections at its 81st meeting (Venice, 5 December 2024) and adopted by the Venice Commission at its 141st Plenary Session (Venice, 6-7 December 2024)</w:t>
      </w:r>
    </w:p>
    <w:p w14:paraId="07340EE9" w14:textId="77777777" w:rsidR="003E456F" w:rsidRDefault="003E456F" w:rsidP="003E456F">
      <w:pPr>
        <w:pStyle w:val="Default"/>
        <w:jc w:val="both"/>
        <w:rPr>
          <w:rFonts w:asciiTheme="minorHAnsi" w:hAnsiTheme="minorHAnsi" w:cstheme="minorHAnsi"/>
          <w:color w:val="auto"/>
          <w:sz w:val="20"/>
          <w:szCs w:val="20"/>
          <w:lang w:val="en-GB"/>
        </w:rPr>
      </w:pPr>
    </w:p>
    <w:p w14:paraId="732CB41E" w14:textId="77777777" w:rsidR="003E456F" w:rsidRDefault="003E456F" w:rsidP="003E456F">
      <w:pPr>
        <w:pStyle w:val="Default"/>
        <w:jc w:val="both"/>
        <w:rPr>
          <w:rFonts w:asciiTheme="minorHAnsi" w:hAnsiTheme="minorHAnsi" w:cstheme="minorHAnsi"/>
          <w:color w:val="auto"/>
          <w:sz w:val="20"/>
          <w:szCs w:val="20"/>
          <w:lang w:val="en-GB"/>
        </w:rPr>
      </w:pPr>
      <w:r>
        <w:fldChar w:fldCharType="begin"/>
      </w:r>
      <w:r w:rsidRPr="0015253B">
        <w:rPr>
          <w:lang w:val="en-GB"/>
          <w:rPrChange w:id="7" w:author="DANIELL Saskia" w:date="2025-01-31T13:04:00Z">
            <w:rPr/>
          </w:rPrChange>
        </w:rPr>
        <w:instrText>HYPERLINK "https://www.venice.coe.int/webforms/documents/default.aspx?pdffile=CDL-AD(2024)027-e"</w:instrText>
      </w:r>
      <w:r>
        <w:fldChar w:fldCharType="separate"/>
      </w:r>
      <w:r w:rsidRPr="00E719CB">
        <w:rPr>
          <w:rStyle w:val="Hyperlink"/>
          <w:rFonts w:asciiTheme="minorHAnsi" w:hAnsiTheme="minorHAnsi" w:cstheme="minorHAnsi"/>
          <w:sz w:val="20"/>
          <w:szCs w:val="20"/>
          <w:lang w:val="en-GB"/>
        </w:rPr>
        <w:t>CDL-</w:t>
      </w:r>
      <w:proofErr w:type="gramStart"/>
      <w:r w:rsidRPr="00E719CB">
        <w:rPr>
          <w:rStyle w:val="Hyperlink"/>
          <w:rFonts w:asciiTheme="minorHAnsi" w:hAnsiTheme="minorHAnsi" w:cstheme="minorHAnsi"/>
          <w:sz w:val="20"/>
          <w:szCs w:val="20"/>
          <w:lang w:val="en-GB"/>
        </w:rPr>
        <w:t>AD(</w:t>
      </w:r>
      <w:proofErr w:type="gramEnd"/>
      <w:r w:rsidRPr="00E719CB">
        <w:rPr>
          <w:rStyle w:val="Hyperlink"/>
          <w:rFonts w:asciiTheme="minorHAnsi" w:hAnsiTheme="minorHAnsi" w:cstheme="minorHAnsi"/>
          <w:sz w:val="20"/>
          <w:szCs w:val="20"/>
          <w:lang w:val="en-GB"/>
        </w:rPr>
        <w:t>2024)027-e</w:t>
      </w:r>
      <w:r>
        <w:rPr>
          <w:rStyle w:val="Hyperlink"/>
          <w:rFonts w:asciiTheme="minorHAnsi" w:hAnsiTheme="minorHAnsi" w:cstheme="minorHAnsi"/>
          <w:sz w:val="20"/>
          <w:szCs w:val="20"/>
          <w:lang w:val="en-GB"/>
        </w:rPr>
        <w:fldChar w:fldCharType="end"/>
      </w:r>
      <w:r w:rsidRPr="00E719CB">
        <w:rPr>
          <w:rFonts w:asciiTheme="minorHAnsi" w:hAnsiTheme="minorHAnsi" w:cstheme="minorHAnsi"/>
          <w:color w:val="auto"/>
          <w:sz w:val="20"/>
          <w:szCs w:val="20"/>
          <w:lang w:val="en-GB"/>
        </w:rPr>
        <w:br/>
        <w:t>Revised interpretative declaration on the Stability of electoral law, approved by the Council for Democratic Elections at its 80th meeting (Venice, 20 June 2024) and adopted by the Venice Commission at its 139th Plenary Session (Venice, 21-22 June 2024)</w:t>
      </w:r>
    </w:p>
    <w:p w14:paraId="131A7C5F" w14:textId="77777777" w:rsidR="003E456F" w:rsidRDefault="003E456F">
      <w:pPr>
        <w:rPr>
          <w:rFonts w:cs="Arial"/>
          <w:color w:val="FFFFFF" w:themeColor="background1"/>
          <w:sz w:val="22"/>
          <w:szCs w:val="22"/>
          <w:shd w:val="clear" w:color="auto" w:fill="1F3864" w:themeFill="accent1" w:themeFillShade="80"/>
          <w:lang w:val="en-GB"/>
        </w:rPr>
      </w:pPr>
    </w:p>
    <w:p w14:paraId="2994CDF5" w14:textId="77777777" w:rsidR="004C352D" w:rsidRPr="00043294" w:rsidRDefault="004C352D" w:rsidP="004C352D">
      <w:pPr>
        <w:rPr>
          <w:lang w:val="en-US"/>
        </w:rPr>
      </w:pPr>
      <w:r w:rsidRPr="00043294">
        <w:rPr>
          <w:lang w:val="en-US"/>
        </w:rPr>
        <w:t xml:space="preserve">The Congress </w:t>
      </w:r>
      <w:hyperlink r:id="rId25" w:history="1">
        <w:r w:rsidRPr="00043294">
          <w:rPr>
            <w:lang w:val="en-US"/>
          </w:rPr>
          <w:t>of Local and Regional Authorities</w:t>
        </w:r>
      </w:hyperlink>
    </w:p>
    <w:p w14:paraId="1093739E" w14:textId="77777777" w:rsidR="004C352D" w:rsidRDefault="004C352D" w:rsidP="004C352D">
      <w:pPr>
        <w:rPr>
          <w:rFonts w:cs="Arial"/>
          <w:color w:val="FFFFFF" w:themeColor="background1"/>
          <w:sz w:val="22"/>
          <w:szCs w:val="22"/>
          <w:shd w:val="clear" w:color="auto" w:fill="1F3864" w:themeFill="accent1" w:themeFillShade="80"/>
          <w:lang w:val="en-US"/>
        </w:rPr>
      </w:pPr>
    </w:p>
    <w:p w14:paraId="7174CD76" w14:textId="2B8E63B2" w:rsidR="004C352D" w:rsidRPr="004C352D" w:rsidRDefault="004C352D" w:rsidP="004C352D">
      <w:pPr>
        <w:rPr>
          <w:rFonts w:eastAsia="Times New Roman" w:cstheme="minorHAnsi"/>
          <w:lang w:val="en-GB"/>
        </w:rPr>
      </w:pPr>
      <w:r w:rsidRPr="004C352D">
        <w:rPr>
          <w:rFonts w:eastAsia="Times New Roman" w:cstheme="minorHAnsi"/>
          <w:lang w:val="en-GB"/>
        </w:rPr>
        <w:t>Election observations: not observed since 2017</w:t>
      </w:r>
    </w:p>
    <w:p w14:paraId="093ABA98" w14:textId="77777777" w:rsidR="004C352D" w:rsidRPr="004C352D" w:rsidRDefault="004C352D" w:rsidP="004C352D">
      <w:pPr>
        <w:ind w:left="1416" w:firstLine="708"/>
        <w:rPr>
          <w:rFonts w:eastAsia="Aptos" w:cstheme="minorHAnsi"/>
          <w:lang w:val="en-GB"/>
        </w:rPr>
      </w:pPr>
      <w:r w:rsidRPr="004C352D">
        <w:rPr>
          <w:rFonts w:eastAsia="Aptos" w:cstheme="minorHAnsi"/>
          <w:lang w:val="en-GB"/>
        </w:rPr>
        <w:t xml:space="preserve">          </w:t>
      </w:r>
    </w:p>
    <w:p w14:paraId="28FB29F2" w14:textId="03C7209C" w:rsidR="004C352D" w:rsidRPr="004C352D" w:rsidRDefault="004C352D" w:rsidP="004C352D">
      <w:pPr>
        <w:rPr>
          <w:rFonts w:eastAsia="Aptos" w:cstheme="minorHAnsi"/>
          <w:lang w:val="en-GB"/>
        </w:rPr>
      </w:pPr>
      <w:r w:rsidRPr="004C352D">
        <w:rPr>
          <w:rFonts w:eastAsia="Aptos" w:cstheme="minorHAnsi"/>
          <w:lang w:val="en-GB"/>
        </w:rPr>
        <w:t xml:space="preserve">Monitoring of the European Charter on local </w:t>
      </w:r>
      <w:proofErr w:type="spellStart"/>
      <w:r w:rsidRPr="004C352D">
        <w:rPr>
          <w:rFonts w:eastAsia="Aptos" w:cstheme="minorHAnsi"/>
          <w:lang w:val="en-GB"/>
        </w:rPr>
        <w:t>self Government</w:t>
      </w:r>
      <w:proofErr w:type="spellEnd"/>
      <w:r w:rsidRPr="004C352D">
        <w:rPr>
          <w:rFonts w:eastAsia="Aptos" w:cstheme="minorHAnsi"/>
          <w:lang w:val="en-GB"/>
        </w:rPr>
        <w:t xml:space="preserve"> (</w:t>
      </w:r>
      <w:hyperlink r:id="rId26" w:history="1">
        <w:r w:rsidRPr="004C352D">
          <w:rPr>
            <w:rFonts w:eastAsia="Aptos" w:cstheme="minorHAnsi"/>
            <w:color w:val="0000FF"/>
            <w:u w:val="single"/>
            <w:lang w:val="en-GB"/>
          </w:rPr>
          <w:t>REC 466(2021</w:t>
        </w:r>
      </w:hyperlink>
      <w:r w:rsidRPr="004C352D">
        <w:rPr>
          <w:rFonts w:eastAsia="Aptos" w:cstheme="minorHAnsi"/>
          <w:lang w:val="en-GB"/>
        </w:rPr>
        <w:t>)</w:t>
      </w:r>
    </w:p>
    <w:p w14:paraId="4FC04DEF" w14:textId="77777777" w:rsidR="004C352D" w:rsidRPr="004C352D" w:rsidRDefault="004C352D">
      <w:pPr>
        <w:rPr>
          <w:rFonts w:cs="Arial"/>
          <w:color w:val="FFFFFF" w:themeColor="background1"/>
          <w:sz w:val="22"/>
          <w:szCs w:val="22"/>
          <w:shd w:val="clear" w:color="auto" w:fill="1F3864" w:themeFill="accent1" w:themeFillShade="80"/>
          <w:lang w:val="en-GB"/>
        </w:rPr>
      </w:pPr>
    </w:p>
    <w:sectPr w:rsidR="004C352D" w:rsidRPr="004C352D" w:rsidSect="007B3B82">
      <w:footerReference w:type="default" r:id="rId27"/>
      <w:footerReference w:type="first" r:id="rId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8671" w14:textId="77777777" w:rsidR="006849BD" w:rsidRDefault="006849BD" w:rsidP="00857FF1">
      <w:r>
        <w:separator/>
      </w:r>
    </w:p>
  </w:endnote>
  <w:endnote w:type="continuationSeparator" w:id="0">
    <w:p w14:paraId="471E410A" w14:textId="77777777" w:rsidR="006849BD" w:rsidRDefault="006849BD"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10C4B" w14:textId="77777777" w:rsidR="006849BD" w:rsidRDefault="006849BD" w:rsidP="00857FF1">
      <w:r>
        <w:separator/>
      </w:r>
    </w:p>
  </w:footnote>
  <w:footnote w:type="continuationSeparator" w:id="0">
    <w:p w14:paraId="50D40F07" w14:textId="77777777" w:rsidR="006849BD" w:rsidRDefault="006849BD"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13C1"/>
    <w:multiLevelType w:val="hybridMultilevel"/>
    <w:tmpl w:val="616862BC"/>
    <w:lvl w:ilvl="0" w:tplc="AF8C418E">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4"/>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3"/>
  </w:num>
  <w:num w:numId="10" w16cid:durableId="1182088185">
    <w:abstractNumId w:val="9"/>
  </w:num>
  <w:num w:numId="11" w16cid:durableId="360477782">
    <w:abstractNumId w:val="11"/>
  </w:num>
  <w:num w:numId="12" w16cid:durableId="1540388124">
    <w:abstractNumId w:val="1"/>
  </w:num>
  <w:num w:numId="13" w16cid:durableId="1528561772">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L Saskia">
    <w15:presenceInfo w15:providerId="AD" w15:userId="S::Saskia.DANIELL@coe.int::af894d89-3540-492a-8228-65f27ca44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803F4"/>
    <w:rsid w:val="00084C0B"/>
    <w:rsid w:val="00085157"/>
    <w:rsid w:val="00095F4E"/>
    <w:rsid w:val="000A0236"/>
    <w:rsid w:val="000B223F"/>
    <w:rsid w:val="000B4984"/>
    <w:rsid w:val="000C1783"/>
    <w:rsid w:val="000E51C1"/>
    <w:rsid w:val="000F082F"/>
    <w:rsid w:val="000F73A4"/>
    <w:rsid w:val="001029E2"/>
    <w:rsid w:val="0011349E"/>
    <w:rsid w:val="00123EAE"/>
    <w:rsid w:val="0012499E"/>
    <w:rsid w:val="001257E8"/>
    <w:rsid w:val="001272D8"/>
    <w:rsid w:val="001279C3"/>
    <w:rsid w:val="00152FC1"/>
    <w:rsid w:val="00157DFE"/>
    <w:rsid w:val="00161282"/>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170D9"/>
    <w:rsid w:val="00236553"/>
    <w:rsid w:val="00252DBE"/>
    <w:rsid w:val="00252F46"/>
    <w:rsid w:val="00254902"/>
    <w:rsid w:val="00255C44"/>
    <w:rsid w:val="00263456"/>
    <w:rsid w:val="00265693"/>
    <w:rsid w:val="002665BC"/>
    <w:rsid w:val="00267E73"/>
    <w:rsid w:val="00282225"/>
    <w:rsid w:val="0028366A"/>
    <w:rsid w:val="002864ED"/>
    <w:rsid w:val="00287289"/>
    <w:rsid w:val="002911B3"/>
    <w:rsid w:val="00294F48"/>
    <w:rsid w:val="002A4E7E"/>
    <w:rsid w:val="002B2FF2"/>
    <w:rsid w:val="002C68B0"/>
    <w:rsid w:val="002D1BBF"/>
    <w:rsid w:val="002D3720"/>
    <w:rsid w:val="002D61AB"/>
    <w:rsid w:val="002D70C0"/>
    <w:rsid w:val="002E1CA9"/>
    <w:rsid w:val="002E779C"/>
    <w:rsid w:val="003048B6"/>
    <w:rsid w:val="003152F6"/>
    <w:rsid w:val="0033407D"/>
    <w:rsid w:val="00344C1C"/>
    <w:rsid w:val="00351BFE"/>
    <w:rsid w:val="00354D3F"/>
    <w:rsid w:val="003572C2"/>
    <w:rsid w:val="0036132D"/>
    <w:rsid w:val="00365602"/>
    <w:rsid w:val="0036606F"/>
    <w:rsid w:val="00372B8F"/>
    <w:rsid w:val="00372F92"/>
    <w:rsid w:val="003732BD"/>
    <w:rsid w:val="00380DB3"/>
    <w:rsid w:val="003A5BC3"/>
    <w:rsid w:val="003E456F"/>
    <w:rsid w:val="003F0C2C"/>
    <w:rsid w:val="003F4E0F"/>
    <w:rsid w:val="004012A1"/>
    <w:rsid w:val="004013FD"/>
    <w:rsid w:val="00405191"/>
    <w:rsid w:val="00411F51"/>
    <w:rsid w:val="00424436"/>
    <w:rsid w:val="00424AE6"/>
    <w:rsid w:val="00434E92"/>
    <w:rsid w:val="00443197"/>
    <w:rsid w:val="00457269"/>
    <w:rsid w:val="00464735"/>
    <w:rsid w:val="00471625"/>
    <w:rsid w:val="00473708"/>
    <w:rsid w:val="00491D94"/>
    <w:rsid w:val="0049205D"/>
    <w:rsid w:val="00496B58"/>
    <w:rsid w:val="004A628B"/>
    <w:rsid w:val="004B2966"/>
    <w:rsid w:val="004B4189"/>
    <w:rsid w:val="004C29C8"/>
    <w:rsid w:val="004C352D"/>
    <w:rsid w:val="004C37B3"/>
    <w:rsid w:val="004C7D34"/>
    <w:rsid w:val="004D4A7E"/>
    <w:rsid w:val="004D4CB4"/>
    <w:rsid w:val="004E1ACA"/>
    <w:rsid w:val="004E3023"/>
    <w:rsid w:val="004E72B6"/>
    <w:rsid w:val="004F1394"/>
    <w:rsid w:val="00530EC5"/>
    <w:rsid w:val="0054551A"/>
    <w:rsid w:val="00545ADB"/>
    <w:rsid w:val="0056639A"/>
    <w:rsid w:val="0057123C"/>
    <w:rsid w:val="005728A3"/>
    <w:rsid w:val="00573CDC"/>
    <w:rsid w:val="005813CD"/>
    <w:rsid w:val="005837EC"/>
    <w:rsid w:val="00597295"/>
    <w:rsid w:val="005A3425"/>
    <w:rsid w:val="005B2725"/>
    <w:rsid w:val="005B37E9"/>
    <w:rsid w:val="005C317F"/>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49BD"/>
    <w:rsid w:val="006871F9"/>
    <w:rsid w:val="006952AF"/>
    <w:rsid w:val="0069684E"/>
    <w:rsid w:val="006B6601"/>
    <w:rsid w:val="006C5AF1"/>
    <w:rsid w:val="006C758C"/>
    <w:rsid w:val="006D3771"/>
    <w:rsid w:val="006D695E"/>
    <w:rsid w:val="00702CE9"/>
    <w:rsid w:val="007323D4"/>
    <w:rsid w:val="00734D8B"/>
    <w:rsid w:val="00742FA8"/>
    <w:rsid w:val="00744D22"/>
    <w:rsid w:val="00756962"/>
    <w:rsid w:val="0076072F"/>
    <w:rsid w:val="0076444E"/>
    <w:rsid w:val="00783B57"/>
    <w:rsid w:val="007959C1"/>
    <w:rsid w:val="007A270E"/>
    <w:rsid w:val="007B3B82"/>
    <w:rsid w:val="007C4B42"/>
    <w:rsid w:val="007D198D"/>
    <w:rsid w:val="007D262D"/>
    <w:rsid w:val="007E2BE3"/>
    <w:rsid w:val="007F2A4E"/>
    <w:rsid w:val="007F352D"/>
    <w:rsid w:val="008026A9"/>
    <w:rsid w:val="00804BCC"/>
    <w:rsid w:val="008131ED"/>
    <w:rsid w:val="008179BE"/>
    <w:rsid w:val="00833496"/>
    <w:rsid w:val="00833AA1"/>
    <w:rsid w:val="00840C74"/>
    <w:rsid w:val="00841404"/>
    <w:rsid w:val="00857FF1"/>
    <w:rsid w:val="008617BA"/>
    <w:rsid w:val="00861CFB"/>
    <w:rsid w:val="0087426C"/>
    <w:rsid w:val="008809A2"/>
    <w:rsid w:val="00887319"/>
    <w:rsid w:val="00893779"/>
    <w:rsid w:val="008A6094"/>
    <w:rsid w:val="008B037C"/>
    <w:rsid w:val="008B6B20"/>
    <w:rsid w:val="008C2E4F"/>
    <w:rsid w:val="008C38E9"/>
    <w:rsid w:val="008C51BC"/>
    <w:rsid w:val="008C605D"/>
    <w:rsid w:val="008D124A"/>
    <w:rsid w:val="008D5A29"/>
    <w:rsid w:val="008E1947"/>
    <w:rsid w:val="008E6BE8"/>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59BF"/>
    <w:rsid w:val="00A476D7"/>
    <w:rsid w:val="00A47E2D"/>
    <w:rsid w:val="00A52988"/>
    <w:rsid w:val="00A53917"/>
    <w:rsid w:val="00A54D19"/>
    <w:rsid w:val="00A70E18"/>
    <w:rsid w:val="00A7220C"/>
    <w:rsid w:val="00A726B1"/>
    <w:rsid w:val="00A745D4"/>
    <w:rsid w:val="00A75E87"/>
    <w:rsid w:val="00A82B5B"/>
    <w:rsid w:val="00A84BB2"/>
    <w:rsid w:val="00AA1BBD"/>
    <w:rsid w:val="00AA2156"/>
    <w:rsid w:val="00AA452C"/>
    <w:rsid w:val="00AA476A"/>
    <w:rsid w:val="00AB0698"/>
    <w:rsid w:val="00AB195E"/>
    <w:rsid w:val="00AC0489"/>
    <w:rsid w:val="00AC541D"/>
    <w:rsid w:val="00AC6FD7"/>
    <w:rsid w:val="00AD3544"/>
    <w:rsid w:val="00AD4A17"/>
    <w:rsid w:val="00AD5BD0"/>
    <w:rsid w:val="00AE4E2F"/>
    <w:rsid w:val="00AF2279"/>
    <w:rsid w:val="00AF2511"/>
    <w:rsid w:val="00AF4B2D"/>
    <w:rsid w:val="00AF5605"/>
    <w:rsid w:val="00B22E3E"/>
    <w:rsid w:val="00B2424D"/>
    <w:rsid w:val="00B35012"/>
    <w:rsid w:val="00B36582"/>
    <w:rsid w:val="00B52587"/>
    <w:rsid w:val="00B807B6"/>
    <w:rsid w:val="00B97671"/>
    <w:rsid w:val="00BD211A"/>
    <w:rsid w:val="00BD26EA"/>
    <w:rsid w:val="00BE1EE0"/>
    <w:rsid w:val="00BE2ADB"/>
    <w:rsid w:val="00BF5595"/>
    <w:rsid w:val="00C003A4"/>
    <w:rsid w:val="00C06969"/>
    <w:rsid w:val="00C06D56"/>
    <w:rsid w:val="00C45527"/>
    <w:rsid w:val="00C5444D"/>
    <w:rsid w:val="00C6182C"/>
    <w:rsid w:val="00C75135"/>
    <w:rsid w:val="00C848FF"/>
    <w:rsid w:val="00C85194"/>
    <w:rsid w:val="00C86A4D"/>
    <w:rsid w:val="00C86F4B"/>
    <w:rsid w:val="00CC09C0"/>
    <w:rsid w:val="00CC0E4F"/>
    <w:rsid w:val="00CC5ABF"/>
    <w:rsid w:val="00CD24F2"/>
    <w:rsid w:val="00CD7F9C"/>
    <w:rsid w:val="00CF0660"/>
    <w:rsid w:val="00CF1C6F"/>
    <w:rsid w:val="00D15B02"/>
    <w:rsid w:val="00D17E93"/>
    <w:rsid w:val="00D20872"/>
    <w:rsid w:val="00D31EA3"/>
    <w:rsid w:val="00D36177"/>
    <w:rsid w:val="00D37016"/>
    <w:rsid w:val="00D447C9"/>
    <w:rsid w:val="00D45CD6"/>
    <w:rsid w:val="00D657E4"/>
    <w:rsid w:val="00D66D1D"/>
    <w:rsid w:val="00D96E9B"/>
    <w:rsid w:val="00DA1D6A"/>
    <w:rsid w:val="00DA55DC"/>
    <w:rsid w:val="00DB05E1"/>
    <w:rsid w:val="00DB1AB7"/>
    <w:rsid w:val="00DC7320"/>
    <w:rsid w:val="00DF19D6"/>
    <w:rsid w:val="00DF7C08"/>
    <w:rsid w:val="00E13798"/>
    <w:rsid w:val="00E147EE"/>
    <w:rsid w:val="00E2087D"/>
    <w:rsid w:val="00E26C9B"/>
    <w:rsid w:val="00E27691"/>
    <w:rsid w:val="00E429AF"/>
    <w:rsid w:val="00E56906"/>
    <w:rsid w:val="00E628C3"/>
    <w:rsid w:val="00E77250"/>
    <w:rsid w:val="00E81708"/>
    <w:rsid w:val="00E84DC1"/>
    <w:rsid w:val="00E90AB0"/>
    <w:rsid w:val="00EA39A6"/>
    <w:rsid w:val="00ED1080"/>
    <w:rsid w:val="00ED2EDB"/>
    <w:rsid w:val="00ED7B5B"/>
    <w:rsid w:val="00EE24A2"/>
    <w:rsid w:val="00EF5D3B"/>
    <w:rsid w:val="00F070DD"/>
    <w:rsid w:val="00F3151D"/>
    <w:rsid w:val="00F375C2"/>
    <w:rsid w:val="00F448D1"/>
    <w:rsid w:val="00F5679C"/>
    <w:rsid w:val="00F64D35"/>
    <w:rsid w:val="00F71177"/>
    <w:rsid w:val="00F7793C"/>
    <w:rsid w:val="00F8213F"/>
    <w:rsid w:val="00F847EB"/>
    <w:rsid w:val="00F91B36"/>
    <w:rsid w:val="00F973E9"/>
    <w:rsid w:val="00FA480D"/>
    <w:rsid w:val="00FB3572"/>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461000594">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3913950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1996757245">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e.int/en/web/execution/annual-reports" TargetMode="External"/><Relationship Id="rId18" Type="http://schemas.openxmlformats.org/officeDocument/2006/relationships/hyperlink" Target="https://hudoc.exec.coe.int/eng?i=004-49857" TargetMode="External"/><Relationship Id="rId26" Type="http://schemas.openxmlformats.org/officeDocument/2006/relationships/hyperlink" Target="https://search.coe.int/congress?i=0900001680a4552d" TargetMode="External"/><Relationship Id="rId3" Type="http://schemas.openxmlformats.org/officeDocument/2006/relationships/styles" Target="styles.xml"/><Relationship Id="rId21" Type="http://schemas.openxmlformats.org/officeDocument/2006/relationships/hyperlink" Target="https://hudoc.exec.coe.int/eng?i=DH-DD(2017)741E" TargetMode="External"/><Relationship Id="rId7" Type="http://schemas.openxmlformats.org/officeDocument/2006/relationships/endnotes" Target="endnotes.xml"/><Relationship Id="rId12" Type="http://schemas.openxmlformats.org/officeDocument/2006/relationships/hyperlink" Target="https://rm.coe.int/north-macedonia-deliverable-2/1680b27230" TargetMode="External"/><Relationship Id="rId17" Type="http://schemas.openxmlformats.org/officeDocument/2006/relationships/hyperlink" Target="https://hudoc.exec.coe.int/eng?i=DH-DD(2024)724E" TargetMode="External"/><Relationship Id="rId25" Type="http://schemas.openxmlformats.org/officeDocument/2006/relationships/hyperlink" Target="https://www.coe.int/en/web/congress" TargetMode="External"/><Relationship Id="rId2" Type="http://schemas.openxmlformats.org/officeDocument/2006/relationships/numbering" Target="numbering.xml"/><Relationship Id="rId16" Type="http://schemas.openxmlformats.org/officeDocument/2006/relationships/hyperlink" Target="https://hudoc.exec.coe.int/eng?i=CM/Del/Dec(2024)1507/H46-19E" TargetMode="External"/><Relationship Id="rId20" Type="http://schemas.openxmlformats.org/officeDocument/2006/relationships/hyperlink" Target="https://hudoc.exec.coe.int/eng?i=004-653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north-macedonia/1680b1df79" TargetMode="External"/><Relationship Id="rId24" Type="http://schemas.openxmlformats.org/officeDocument/2006/relationships/hyperlink" Target="https://rm.coe.int/c198-cop-2024-15-cop-fur-art11-25-14-en/1680b24d9c" TargetMode="External"/><Relationship Id="rId5" Type="http://schemas.openxmlformats.org/officeDocument/2006/relationships/webSettings" Target="webSettings.xml"/><Relationship Id="rId15" Type="http://schemas.openxmlformats.org/officeDocument/2006/relationships/hyperlink" Target="https://hudoc.exec.coe.int/eng?i=004-52421" TargetMode="External"/><Relationship Id="rId23" Type="http://schemas.openxmlformats.org/officeDocument/2006/relationships/hyperlink" Target="https://rm.coe.int/fourth-evaluation-round-corruption-prevention-in-respect-of-members-of/1680aec93a" TargetMode="External"/><Relationship Id="rId28" Type="http://schemas.openxmlformats.org/officeDocument/2006/relationships/footer" Target="footer2.xml"/><Relationship Id="rId10" Type="http://schemas.openxmlformats.org/officeDocument/2006/relationships/hyperlink" Target="http://www.coe.int/en/web/cepej/cepej-stat" TargetMode="External"/><Relationship Id="rId19" Type="http://schemas.openxmlformats.org/officeDocument/2006/relationships/hyperlink" Target="https://hudoc.exec.coe.int/eng?i=DH-DD(2024)1069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mailto:DGI-Execution@coe.int" TargetMode="External"/><Relationship Id="rId22" Type="http://schemas.openxmlformats.org/officeDocument/2006/relationships/hyperlink" Target="https://pace.coe.int/en/files/33941"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1159</Words>
  <Characters>6378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10</cp:revision>
  <dcterms:created xsi:type="dcterms:W3CDTF">2025-01-20T14:46:00Z</dcterms:created>
  <dcterms:modified xsi:type="dcterms:W3CDTF">2025-02-04T08:54:00Z</dcterms:modified>
</cp:coreProperties>
</file>